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AD98" w14:textId="2E69E1AC" w:rsidR="00E375EE" w:rsidRDefault="00E375EE" w:rsidP="00E375EE">
      <w:pPr>
        <w:rPr>
          <w:rFonts w:ascii="Trade Gothic Next" w:eastAsia="Trade Gothic Next" w:hAnsi="Trade Gothic Next" w:cs="Trade Gothic Next"/>
          <w:color w:val="000000" w:themeColor="text1"/>
          <w:sz w:val="24"/>
          <w:szCs w:val="24"/>
        </w:rPr>
      </w:pPr>
      <w:r w:rsidRPr="17FD8399">
        <w:rPr>
          <w:rFonts w:ascii="Trade Gothic Next" w:eastAsia="Trade Gothic Next" w:hAnsi="Trade Gothic Next" w:cs="Trade Gothic Next"/>
          <w:color w:val="000000" w:themeColor="text1"/>
          <w:sz w:val="24"/>
          <w:szCs w:val="24"/>
        </w:rPr>
        <w:t xml:space="preserve">When complete please email to Charlotte O’Regan - Senior Schools Engagement Manager by </w:t>
      </w:r>
      <w:r w:rsidR="00B87A1D">
        <w:rPr>
          <w:rFonts w:ascii="Trade Gothic Next" w:eastAsia="Trade Gothic Next" w:hAnsi="Trade Gothic Next" w:cs="Trade Gothic Next"/>
          <w:color w:val="000000" w:themeColor="text1"/>
          <w:sz w:val="24"/>
          <w:szCs w:val="24"/>
        </w:rPr>
        <w:t xml:space="preserve">the deadline on </w:t>
      </w:r>
      <w:r w:rsidR="002677B8">
        <w:rPr>
          <w:rFonts w:ascii="Trade Gothic Next" w:eastAsia="Trade Gothic Next" w:hAnsi="Trade Gothic Next" w:cs="Trade Gothic Next"/>
          <w:color w:val="000000" w:themeColor="text1"/>
          <w:sz w:val="24"/>
          <w:szCs w:val="24"/>
        </w:rPr>
        <w:t>shown below.</w:t>
      </w:r>
      <w:r w:rsidR="00B87A1D">
        <w:rPr>
          <w:rFonts w:ascii="Trade Gothic Next" w:eastAsia="Trade Gothic Next" w:hAnsi="Trade Gothic Next" w:cs="Trade Gothic Next"/>
          <w:color w:val="000000" w:themeColor="text1"/>
          <w:sz w:val="24"/>
          <w:szCs w:val="24"/>
        </w:rPr>
        <w:t xml:space="preserve"> </w:t>
      </w:r>
    </w:p>
    <w:p w14:paraId="0A6AEFC9" w14:textId="1E0F1D82" w:rsidR="00A72EC8" w:rsidRDefault="006C3BCD">
      <w:pPr>
        <w:rPr>
          <w:rFonts w:ascii="Trade Gothic Next" w:hAnsi="Trade Gothic Next"/>
          <w:sz w:val="24"/>
          <w:szCs w:val="24"/>
        </w:rPr>
      </w:pPr>
      <w:hyperlink r:id="rId11">
        <w:r w:rsidR="00E375EE" w:rsidRPr="17FD8399">
          <w:rPr>
            <w:rStyle w:val="Hyperlink"/>
            <w:rFonts w:ascii="Trade Gothic Next" w:eastAsia="Trade Gothic Next" w:hAnsi="Trade Gothic Next" w:cs="Trade Gothic Next"/>
            <w:sz w:val="24"/>
            <w:szCs w:val="24"/>
          </w:rPr>
          <w:t>charlotte.oregan@suttontrust.com</w:t>
        </w:r>
      </w:hyperlink>
      <w:r w:rsidR="007D1BC1">
        <w:rPr>
          <w:rFonts w:ascii="Trade Gothic Next" w:hAnsi="Trade Gothic Next"/>
          <w:sz w:val="24"/>
          <w:szCs w:val="24"/>
        </w:rPr>
        <w:t xml:space="preserve"> </w:t>
      </w:r>
    </w:p>
    <w:p w14:paraId="47A5602E" w14:textId="4EBB0408" w:rsidR="00214340" w:rsidRDefault="00214340">
      <w:pPr>
        <w:rPr>
          <w:rFonts w:ascii="Trade Gothic Next" w:hAnsi="Trade Gothic Next"/>
          <w:sz w:val="24"/>
          <w:szCs w:val="24"/>
        </w:rPr>
      </w:pPr>
      <w:r>
        <w:rPr>
          <w:rFonts w:ascii="Trade Gothic Next" w:hAnsi="Trade Gothic Next"/>
          <w:sz w:val="24"/>
          <w:szCs w:val="24"/>
        </w:rPr>
        <w:t xml:space="preserve">There are three cohorts running throughout the year, you may apply for whichever best suits your school and leaders. Each cohort lasts about 3 months. </w:t>
      </w:r>
    </w:p>
    <w:tbl>
      <w:tblPr>
        <w:tblStyle w:val="TableGrid"/>
        <w:tblW w:w="0" w:type="auto"/>
        <w:tblLook w:val="04A0" w:firstRow="1" w:lastRow="0" w:firstColumn="1" w:lastColumn="0" w:noHBand="0" w:noVBand="1"/>
      </w:tblPr>
      <w:tblGrid>
        <w:gridCol w:w="1803"/>
        <w:gridCol w:w="1803"/>
        <w:gridCol w:w="1803"/>
        <w:gridCol w:w="1803"/>
        <w:gridCol w:w="1804"/>
      </w:tblGrid>
      <w:tr w:rsidR="0067254E" w14:paraId="177D6587" w14:textId="77777777" w:rsidTr="0067254E">
        <w:tc>
          <w:tcPr>
            <w:tcW w:w="1803" w:type="dxa"/>
          </w:tcPr>
          <w:p w14:paraId="0085378D" w14:textId="7ED08610" w:rsidR="0067254E" w:rsidRPr="008277D9" w:rsidRDefault="0067254E">
            <w:pPr>
              <w:rPr>
                <w:b/>
                <w:bCs/>
                <w:sz w:val="24"/>
                <w:szCs w:val="24"/>
              </w:rPr>
            </w:pPr>
            <w:r w:rsidRPr="008277D9">
              <w:rPr>
                <w:b/>
                <w:bCs/>
                <w:sz w:val="24"/>
                <w:szCs w:val="24"/>
              </w:rPr>
              <w:t xml:space="preserve">Cohort </w:t>
            </w:r>
          </w:p>
        </w:tc>
        <w:tc>
          <w:tcPr>
            <w:tcW w:w="1803" w:type="dxa"/>
          </w:tcPr>
          <w:p w14:paraId="11B0DBC4" w14:textId="66CF8F0D" w:rsidR="0067254E" w:rsidRPr="008277D9" w:rsidRDefault="0067254E">
            <w:pPr>
              <w:rPr>
                <w:b/>
                <w:bCs/>
                <w:sz w:val="24"/>
                <w:szCs w:val="24"/>
              </w:rPr>
            </w:pPr>
            <w:r w:rsidRPr="008277D9">
              <w:rPr>
                <w:b/>
                <w:bCs/>
                <w:sz w:val="24"/>
                <w:szCs w:val="24"/>
              </w:rPr>
              <w:t xml:space="preserve">Application Deadline </w:t>
            </w:r>
          </w:p>
        </w:tc>
        <w:tc>
          <w:tcPr>
            <w:tcW w:w="1803" w:type="dxa"/>
          </w:tcPr>
          <w:p w14:paraId="48EBA2E1" w14:textId="67347621" w:rsidR="0067254E" w:rsidRPr="008277D9" w:rsidRDefault="0067254E">
            <w:pPr>
              <w:rPr>
                <w:b/>
                <w:bCs/>
                <w:sz w:val="24"/>
                <w:szCs w:val="24"/>
              </w:rPr>
            </w:pPr>
            <w:r w:rsidRPr="008277D9">
              <w:rPr>
                <w:b/>
                <w:bCs/>
                <w:sz w:val="24"/>
                <w:szCs w:val="24"/>
              </w:rPr>
              <w:t xml:space="preserve">Optional Webinar </w:t>
            </w:r>
          </w:p>
        </w:tc>
        <w:tc>
          <w:tcPr>
            <w:tcW w:w="1803" w:type="dxa"/>
          </w:tcPr>
          <w:p w14:paraId="12D46B51" w14:textId="0F17A09A" w:rsidR="0067254E" w:rsidRPr="008277D9" w:rsidRDefault="0067254E">
            <w:pPr>
              <w:rPr>
                <w:b/>
                <w:bCs/>
                <w:sz w:val="24"/>
                <w:szCs w:val="24"/>
              </w:rPr>
            </w:pPr>
            <w:r w:rsidRPr="008277D9">
              <w:rPr>
                <w:b/>
                <w:bCs/>
                <w:sz w:val="24"/>
                <w:szCs w:val="24"/>
              </w:rPr>
              <w:t xml:space="preserve">Compulsory Webinar </w:t>
            </w:r>
          </w:p>
        </w:tc>
        <w:tc>
          <w:tcPr>
            <w:tcW w:w="1804" w:type="dxa"/>
          </w:tcPr>
          <w:p w14:paraId="7A25CED9" w14:textId="730360D2" w:rsidR="0067254E" w:rsidRPr="008277D9" w:rsidRDefault="004D2B6A">
            <w:pPr>
              <w:rPr>
                <w:b/>
                <w:bCs/>
                <w:sz w:val="24"/>
                <w:szCs w:val="24"/>
              </w:rPr>
            </w:pPr>
            <w:r w:rsidRPr="008277D9">
              <w:rPr>
                <w:b/>
                <w:bCs/>
                <w:sz w:val="24"/>
                <w:szCs w:val="24"/>
              </w:rPr>
              <w:t xml:space="preserve">Evidence Submission </w:t>
            </w:r>
          </w:p>
        </w:tc>
      </w:tr>
      <w:tr w:rsidR="0067254E" w14:paraId="607494A7" w14:textId="77777777" w:rsidTr="0067254E">
        <w:tc>
          <w:tcPr>
            <w:tcW w:w="1803" w:type="dxa"/>
          </w:tcPr>
          <w:p w14:paraId="40ACA7E9" w14:textId="350CB515" w:rsidR="0067254E" w:rsidRDefault="009A0367">
            <w:r>
              <w:t xml:space="preserve">Autumn </w:t>
            </w:r>
          </w:p>
        </w:tc>
        <w:tc>
          <w:tcPr>
            <w:tcW w:w="1803" w:type="dxa"/>
          </w:tcPr>
          <w:p w14:paraId="3AB27481" w14:textId="76B2712E" w:rsidR="0067254E" w:rsidRDefault="00601BD3">
            <w:r>
              <w:t>13</w:t>
            </w:r>
            <w:r w:rsidRPr="00601BD3">
              <w:rPr>
                <w:vertAlign w:val="superscript"/>
              </w:rPr>
              <w:t>th</w:t>
            </w:r>
            <w:r>
              <w:t xml:space="preserve"> </w:t>
            </w:r>
            <w:r w:rsidR="007C647D">
              <w:t>Sept 2024</w:t>
            </w:r>
          </w:p>
        </w:tc>
        <w:tc>
          <w:tcPr>
            <w:tcW w:w="1803" w:type="dxa"/>
          </w:tcPr>
          <w:p w14:paraId="6B2C510D" w14:textId="53F7E83E" w:rsidR="0067254E" w:rsidRDefault="00E24B05">
            <w:r>
              <w:t>17</w:t>
            </w:r>
            <w:r w:rsidRPr="00E24B05">
              <w:rPr>
                <w:vertAlign w:val="superscript"/>
              </w:rPr>
              <w:t>th</w:t>
            </w:r>
            <w:r>
              <w:t xml:space="preserve"> Sept 2024</w:t>
            </w:r>
          </w:p>
        </w:tc>
        <w:tc>
          <w:tcPr>
            <w:tcW w:w="1803" w:type="dxa"/>
          </w:tcPr>
          <w:p w14:paraId="1E2E57E9" w14:textId="0177C2D6" w:rsidR="0067254E" w:rsidRDefault="00E24B05">
            <w:r>
              <w:t>15</w:t>
            </w:r>
            <w:r w:rsidRPr="00E24B05">
              <w:rPr>
                <w:vertAlign w:val="superscript"/>
              </w:rPr>
              <w:t>th</w:t>
            </w:r>
            <w:r>
              <w:t xml:space="preserve"> Oct </w:t>
            </w:r>
            <w:r w:rsidR="00D77579">
              <w:t>2024</w:t>
            </w:r>
          </w:p>
        </w:tc>
        <w:tc>
          <w:tcPr>
            <w:tcW w:w="1804" w:type="dxa"/>
          </w:tcPr>
          <w:p w14:paraId="72EF469B" w14:textId="6CF5757A" w:rsidR="0067254E" w:rsidRDefault="00F63294">
            <w:r>
              <w:t>9</w:t>
            </w:r>
            <w:r w:rsidRPr="00F63294">
              <w:rPr>
                <w:vertAlign w:val="superscript"/>
              </w:rPr>
              <w:t>th</w:t>
            </w:r>
            <w:r>
              <w:t xml:space="preserve"> Dec 2024 </w:t>
            </w:r>
          </w:p>
        </w:tc>
      </w:tr>
      <w:tr w:rsidR="0067254E" w14:paraId="7F1B2A53" w14:textId="77777777" w:rsidTr="0067254E">
        <w:tc>
          <w:tcPr>
            <w:tcW w:w="1803" w:type="dxa"/>
          </w:tcPr>
          <w:p w14:paraId="7377BDAE" w14:textId="75A5E1ED" w:rsidR="0067254E" w:rsidRDefault="009A0367">
            <w:r>
              <w:t>Spring</w:t>
            </w:r>
          </w:p>
        </w:tc>
        <w:tc>
          <w:tcPr>
            <w:tcW w:w="1803" w:type="dxa"/>
          </w:tcPr>
          <w:p w14:paraId="53B4B572" w14:textId="20DBF347" w:rsidR="0067254E" w:rsidRDefault="007C647D">
            <w:r>
              <w:t>10</w:t>
            </w:r>
            <w:r w:rsidRPr="007C647D">
              <w:rPr>
                <w:vertAlign w:val="superscript"/>
              </w:rPr>
              <w:t>th</w:t>
            </w:r>
            <w:r>
              <w:t xml:space="preserve"> Jan 2025 </w:t>
            </w:r>
          </w:p>
        </w:tc>
        <w:tc>
          <w:tcPr>
            <w:tcW w:w="1803" w:type="dxa"/>
          </w:tcPr>
          <w:p w14:paraId="56A1AC5B" w14:textId="3E3628B5" w:rsidR="0067254E" w:rsidRDefault="00E24B05">
            <w:r>
              <w:t>21</w:t>
            </w:r>
            <w:r w:rsidRPr="00E24B05">
              <w:rPr>
                <w:vertAlign w:val="superscript"/>
              </w:rPr>
              <w:t>st</w:t>
            </w:r>
            <w:r>
              <w:t xml:space="preserve"> Jan 2025 </w:t>
            </w:r>
          </w:p>
        </w:tc>
        <w:tc>
          <w:tcPr>
            <w:tcW w:w="1803" w:type="dxa"/>
          </w:tcPr>
          <w:p w14:paraId="135E0603" w14:textId="253C7FB1" w:rsidR="0067254E" w:rsidRDefault="00D77579">
            <w:r>
              <w:t>4</w:t>
            </w:r>
            <w:r w:rsidRPr="00D77579">
              <w:rPr>
                <w:vertAlign w:val="superscript"/>
              </w:rPr>
              <w:t>th</w:t>
            </w:r>
            <w:r>
              <w:t xml:space="preserve"> March 2025 </w:t>
            </w:r>
          </w:p>
        </w:tc>
        <w:tc>
          <w:tcPr>
            <w:tcW w:w="1804" w:type="dxa"/>
          </w:tcPr>
          <w:p w14:paraId="19196A99" w14:textId="595E8F0F" w:rsidR="0067254E" w:rsidRDefault="00F63294">
            <w:r>
              <w:t>4</w:t>
            </w:r>
            <w:r w:rsidRPr="00F63294">
              <w:rPr>
                <w:vertAlign w:val="superscript"/>
              </w:rPr>
              <w:t>th</w:t>
            </w:r>
            <w:r>
              <w:t xml:space="preserve"> April 2025 </w:t>
            </w:r>
          </w:p>
        </w:tc>
      </w:tr>
      <w:tr w:rsidR="0067254E" w14:paraId="763E4B0F" w14:textId="77777777" w:rsidTr="0067254E">
        <w:tc>
          <w:tcPr>
            <w:tcW w:w="1803" w:type="dxa"/>
          </w:tcPr>
          <w:p w14:paraId="50339B93" w14:textId="44E38102" w:rsidR="0067254E" w:rsidRDefault="009A0367">
            <w:r>
              <w:t xml:space="preserve">Summer </w:t>
            </w:r>
          </w:p>
        </w:tc>
        <w:tc>
          <w:tcPr>
            <w:tcW w:w="1803" w:type="dxa"/>
          </w:tcPr>
          <w:p w14:paraId="66E4461E" w14:textId="25B04507" w:rsidR="0067254E" w:rsidRDefault="007C647D">
            <w:r>
              <w:t>29</w:t>
            </w:r>
            <w:r w:rsidRPr="007C647D">
              <w:rPr>
                <w:vertAlign w:val="superscript"/>
              </w:rPr>
              <w:t>th</w:t>
            </w:r>
            <w:r>
              <w:t xml:space="preserve"> April 2025</w:t>
            </w:r>
          </w:p>
        </w:tc>
        <w:tc>
          <w:tcPr>
            <w:tcW w:w="1803" w:type="dxa"/>
          </w:tcPr>
          <w:p w14:paraId="5E62E66E" w14:textId="06083482" w:rsidR="0067254E" w:rsidRDefault="00E24B05">
            <w:r>
              <w:t>13</w:t>
            </w:r>
            <w:r w:rsidRPr="00E24B05">
              <w:rPr>
                <w:vertAlign w:val="superscript"/>
              </w:rPr>
              <w:t>th</w:t>
            </w:r>
            <w:r>
              <w:t xml:space="preserve"> May 2025</w:t>
            </w:r>
          </w:p>
        </w:tc>
        <w:tc>
          <w:tcPr>
            <w:tcW w:w="1803" w:type="dxa"/>
          </w:tcPr>
          <w:p w14:paraId="132EFBA1" w14:textId="6140D5F6" w:rsidR="0067254E" w:rsidRDefault="00D77579">
            <w:r>
              <w:t>9</w:t>
            </w:r>
            <w:r w:rsidRPr="00D77579">
              <w:rPr>
                <w:vertAlign w:val="superscript"/>
              </w:rPr>
              <w:t>th</w:t>
            </w:r>
            <w:r>
              <w:t xml:space="preserve"> June </w:t>
            </w:r>
            <w:r w:rsidR="00F63294">
              <w:t xml:space="preserve">2025 </w:t>
            </w:r>
          </w:p>
        </w:tc>
        <w:tc>
          <w:tcPr>
            <w:tcW w:w="1804" w:type="dxa"/>
          </w:tcPr>
          <w:p w14:paraId="0C781806" w14:textId="4D86153A" w:rsidR="0067254E" w:rsidRDefault="00F63294">
            <w:r>
              <w:t>16</w:t>
            </w:r>
            <w:r w:rsidRPr="00F63294">
              <w:rPr>
                <w:vertAlign w:val="superscript"/>
              </w:rPr>
              <w:t>th</w:t>
            </w:r>
            <w:r>
              <w:t xml:space="preserve"> July 2025 </w:t>
            </w:r>
          </w:p>
        </w:tc>
      </w:tr>
    </w:tbl>
    <w:p w14:paraId="2D2BE154" w14:textId="77777777" w:rsidR="002677B8" w:rsidRDefault="002677B8"/>
    <w:p w14:paraId="73B162F0" w14:textId="5D475E31" w:rsidR="002677B8" w:rsidRPr="00542D21" w:rsidRDefault="00214340">
      <w:pPr>
        <w:rPr>
          <w:rFonts w:ascii="Trade Gothic Next" w:hAnsi="Trade Gothic Next"/>
          <w:sz w:val="24"/>
          <w:szCs w:val="24"/>
        </w:rPr>
      </w:pPr>
      <w:r w:rsidRPr="00542D21">
        <w:rPr>
          <w:rFonts w:ascii="Trade Gothic Next" w:hAnsi="Trade Gothic Next"/>
          <w:sz w:val="24"/>
          <w:szCs w:val="24"/>
        </w:rPr>
        <w:t xml:space="preserve">The Fair Access Pledge involves completing a Fair Access Review and writing a subsequent action plan for improving the fairness of your admissions processes for the following academic year. </w:t>
      </w:r>
      <w:r w:rsidR="005800CA" w:rsidRPr="00542D21">
        <w:rPr>
          <w:rFonts w:ascii="Trade Gothic Next" w:hAnsi="Trade Gothic Next"/>
          <w:sz w:val="24"/>
          <w:szCs w:val="24"/>
        </w:rPr>
        <w:t xml:space="preserve">For some organisations who want to go even further this may involve wanting to directly change your admissions policies, including your over-subscription criteria.  </w:t>
      </w:r>
    </w:p>
    <w:p w14:paraId="31BBFF2B" w14:textId="10B56EC4" w:rsidR="005800CA" w:rsidRPr="00542D21" w:rsidRDefault="005800CA">
      <w:pPr>
        <w:rPr>
          <w:rFonts w:ascii="Trade Gothic Next" w:hAnsi="Trade Gothic Next"/>
          <w:sz w:val="24"/>
          <w:szCs w:val="24"/>
        </w:rPr>
      </w:pPr>
      <w:r w:rsidRPr="00542D21">
        <w:rPr>
          <w:rFonts w:ascii="Trade Gothic Next" w:hAnsi="Trade Gothic Next"/>
          <w:sz w:val="24"/>
          <w:szCs w:val="24"/>
        </w:rPr>
        <w:t xml:space="preserve">To support schools with this ambition we will also be providing additional sessions, support and resources. The details of this will be provided at the start of your cohort. If you think this may be something your school is interested in, it would be best to apply for the Autumn cohort as this will feed directly into the </w:t>
      </w:r>
      <w:r w:rsidR="00542D21" w:rsidRPr="00542D21">
        <w:rPr>
          <w:rFonts w:ascii="Trade Gothic Next" w:hAnsi="Trade Gothic Next"/>
          <w:sz w:val="24"/>
          <w:szCs w:val="24"/>
        </w:rPr>
        <w:t xml:space="preserve">consultation window for 2024/2025. </w:t>
      </w:r>
    </w:p>
    <w:p w14:paraId="5D263177" w14:textId="77777777" w:rsidR="00542D21" w:rsidRDefault="00542D21"/>
    <w:p w14:paraId="27EAD533" w14:textId="77777777" w:rsidR="002677B8" w:rsidRDefault="002677B8"/>
    <w:p w14:paraId="1D25335C" w14:textId="77777777" w:rsidR="002677B8" w:rsidRDefault="002677B8"/>
    <w:p w14:paraId="48855B0E" w14:textId="77777777" w:rsidR="002677B8" w:rsidRDefault="002677B8"/>
    <w:p w14:paraId="6FA78733" w14:textId="77777777" w:rsidR="002677B8" w:rsidRDefault="002677B8"/>
    <w:p w14:paraId="13FAED45" w14:textId="77777777" w:rsidR="002677B8" w:rsidRDefault="002677B8"/>
    <w:p w14:paraId="23CDE817" w14:textId="77777777" w:rsidR="002677B8" w:rsidRDefault="002677B8"/>
    <w:p w14:paraId="113B965E" w14:textId="77777777" w:rsidR="002677B8" w:rsidRDefault="002677B8"/>
    <w:p w14:paraId="61168A70" w14:textId="77777777" w:rsidR="002677B8" w:rsidRDefault="002677B8"/>
    <w:p w14:paraId="30571746" w14:textId="77777777" w:rsidR="002677B8" w:rsidRDefault="002677B8"/>
    <w:tbl>
      <w:tblPr>
        <w:tblStyle w:val="TableGrid"/>
        <w:tblW w:w="0" w:type="auto"/>
        <w:tblLook w:val="04A0" w:firstRow="1" w:lastRow="0" w:firstColumn="1" w:lastColumn="0" w:noHBand="0" w:noVBand="1"/>
      </w:tblPr>
      <w:tblGrid>
        <w:gridCol w:w="3539"/>
        <w:gridCol w:w="567"/>
        <w:gridCol w:w="4910"/>
      </w:tblGrid>
      <w:tr w:rsidR="00A72EC8" w14:paraId="11F2D147" w14:textId="77777777" w:rsidTr="00331B65">
        <w:tc>
          <w:tcPr>
            <w:tcW w:w="9016" w:type="dxa"/>
            <w:gridSpan w:val="3"/>
            <w:shd w:val="clear" w:color="auto" w:fill="AEDBF0"/>
          </w:tcPr>
          <w:p w14:paraId="5F31BB7F" w14:textId="6525DCF6" w:rsidR="00A72EC8" w:rsidRPr="00AE5738" w:rsidRDefault="00A72EC8">
            <w:pPr>
              <w:rPr>
                <w:rFonts w:ascii="Trade Gothic Next" w:hAnsi="Trade Gothic Next"/>
                <w:b/>
                <w:bCs/>
                <w:sz w:val="32"/>
                <w:szCs w:val="32"/>
              </w:rPr>
            </w:pPr>
            <w:r w:rsidRPr="00AE5738">
              <w:rPr>
                <w:rFonts w:ascii="Trade Gothic Next" w:hAnsi="Trade Gothic Next"/>
                <w:b/>
                <w:bCs/>
                <w:sz w:val="32"/>
                <w:szCs w:val="32"/>
              </w:rPr>
              <w:t xml:space="preserve">Section 1 – Organisation Type </w:t>
            </w:r>
            <w:r w:rsidR="00103BA9">
              <w:rPr>
                <w:rFonts w:ascii="Trade Gothic Next" w:hAnsi="Trade Gothic Next"/>
                <w:b/>
                <w:bCs/>
                <w:sz w:val="32"/>
                <w:szCs w:val="32"/>
              </w:rPr>
              <w:t xml:space="preserve">and Cohort </w:t>
            </w:r>
          </w:p>
        </w:tc>
      </w:tr>
      <w:tr w:rsidR="00A72EC8" w14:paraId="2068DE47" w14:textId="77777777" w:rsidTr="00B743DD">
        <w:tc>
          <w:tcPr>
            <w:tcW w:w="9016" w:type="dxa"/>
            <w:gridSpan w:val="3"/>
          </w:tcPr>
          <w:p w14:paraId="666DE14B" w14:textId="1CE703C7"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What kind of organisation are you applying as? Tick one. </w:t>
            </w:r>
          </w:p>
        </w:tc>
      </w:tr>
      <w:tr w:rsidR="00A72EC8" w14:paraId="667398C9" w14:textId="77777777" w:rsidTr="004376AB">
        <w:tc>
          <w:tcPr>
            <w:tcW w:w="3539" w:type="dxa"/>
          </w:tcPr>
          <w:p w14:paraId="72241013" w14:textId="08F8E635"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School </w:t>
            </w:r>
          </w:p>
        </w:tc>
        <w:tc>
          <w:tcPr>
            <w:tcW w:w="567" w:type="dxa"/>
          </w:tcPr>
          <w:p w14:paraId="6C899146" w14:textId="77777777" w:rsidR="00A72EC8" w:rsidRPr="00171500" w:rsidRDefault="00A72EC8">
            <w:pPr>
              <w:rPr>
                <w:rFonts w:ascii="Trade Gothic Next" w:hAnsi="Trade Gothic Next"/>
                <w:sz w:val="28"/>
                <w:szCs w:val="28"/>
              </w:rPr>
            </w:pPr>
          </w:p>
        </w:tc>
        <w:tc>
          <w:tcPr>
            <w:tcW w:w="4910" w:type="dxa"/>
          </w:tcPr>
          <w:p w14:paraId="74972BAE" w14:textId="57EAD91A" w:rsidR="00A72EC8" w:rsidRPr="00171500" w:rsidRDefault="004376AB">
            <w:pPr>
              <w:rPr>
                <w:rFonts w:ascii="Trade Gothic Next" w:hAnsi="Trade Gothic Next"/>
                <w:sz w:val="28"/>
                <w:szCs w:val="28"/>
              </w:rPr>
            </w:pPr>
            <w:r>
              <w:rPr>
                <w:rFonts w:ascii="Trade Gothic Next" w:hAnsi="Trade Gothic Next"/>
                <w:sz w:val="28"/>
                <w:szCs w:val="28"/>
              </w:rPr>
              <w:t>You only need to fill in S</w:t>
            </w:r>
            <w:r w:rsidR="00A72EC8" w:rsidRPr="00171500">
              <w:rPr>
                <w:rFonts w:ascii="Trade Gothic Next" w:hAnsi="Trade Gothic Next"/>
                <w:sz w:val="28"/>
                <w:szCs w:val="28"/>
              </w:rPr>
              <w:t xml:space="preserve">ection 2 </w:t>
            </w:r>
          </w:p>
        </w:tc>
      </w:tr>
      <w:tr w:rsidR="00A72EC8" w14:paraId="6C3E353E" w14:textId="77777777" w:rsidTr="004376AB">
        <w:tc>
          <w:tcPr>
            <w:tcW w:w="3539" w:type="dxa"/>
          </w:tcPr>
          <w:p w14:paraId="7BB94A7B" w14:textId="5D96BA59"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Multi Academy Trust </w:t>
            </w:r>
          </w:p>
        </w:tc>
        <w:tc>
          <w:tcPr>
            <w:tcW w:w="567" w:type="dxa"/>
          </w:tcPr>
          <w:p w14:paraId="0E6B4D5E" w14:textId="77777777" w:rsidR="00A72EC8" w:rsidRPr="00171500" w:rsidRDefault="00A72EC8">
            <w:pPr>
              <w:rPr>
                <w:rFonts w:ascii="Trade Gothic Next" w:hAnsi="Trade Gothic Next"/>
                <w:sz w:val="28"/>
                <w:szCs w:val="28"/>
              </w:rPr>
            </w:pPr>
          </w:p>
        </w:tc>
        <w:tc>
          <w:tcPr>
            <w:tcW w:w="4910" w:type="dxa"/>
          </w:tcPr>
          <w:p w14:paraId="4583CC37" w14:textId="40917C55"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w:t>
            </w:r>
            <w:r w:rsidR="00A72EC8" w:rsidRPr="00171500">
              <w:rPr>
                <w:rFonts w:ascii="Trade Gothic Next" w:hAnsi="Trade Gothic Next"/>
                <w:sz w:val="28"/>
                <w:szCs w:val="28"/>
              </w:rPr>
              <w:t xml:space="preserve">Section 3 </w:t>
            </w:r>
          </w:p>
        </w:tc>
      </w:tr>
      <w:tr w:rsidR="00A72EC8" w14:paraId="056C810C" w14:textId="77777777" w:rsidTr="004376AB">
        <w:tc>
          <w:tcPr>
            <w:tcW w:w="3539" w:type="dxa"/>
          </w:tcPr>
          <w:p w14:paraId="298D6E81" w14:textId="5FD1F178"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Local Authority </w:t>
            </w:r>
          </w:p>
        </w:tc>
        <w:tc>
          <w:tcPr>
            <w:tcW w:w="567" w:type="dxa"/>
          </w:tcPr>
          <w:p w14:paraId="31D522C1" w14:textId="77777777" w:rsidR="00A72EC8" w:rsidRPr="00171500" w:rsidRDefault="00A72EC8">
            <w:pPr>
              <w:rPr>
                <w:rFonts w:ascii="Trade Gothic Next" w:hAnsi="Trade Gothic Next"/>
                <w:sz w:val="28"/>
                <w:szCs w:val="28"/>
              </w:rPr>
            </w:pPr>
          </w:p>
        </w:tc>
        <w:tc>
          <w:tcPr>
            <w:tcW w:w="4910" w:type="dxa"/>
          </w:tcPr>
          <w:p w14:paraId="58A3226C" w14:textId="48862AAB"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Section </w:t>
            </w:r>
            <w:r w:rsidR="000231F8">
              <w:rPr>
                <w:rFonts w:ascii="Trade Gothic Next" w:hAnsi="Trade Gothic Next"/>
                <w:sz w:val="28"/>
                <w:szCs w:val="28"/>
              </w:rPr>
              <w:t xml:space="preserve">4 </w:t>
            </w:r>
          </w:p>
        </w:tc>
      </w:tr>
      <w:tr w:rsidR="00103BA9" w14:paraId="5E56F9E2" w14:textId="77777777" w:rsidTr="00103BA9">
        <w:tc>
          <w:tcPr>
            <w:tcW w:w="4106" w:type="dxa"/>
            <w:gridSpan w:val="2"/>
          </w:tcPr>
          <w:p w14:paraId="122FEAFA" w14:textId="549CFF98" w:rsidR="00103BA9" w:rsidRPr="00171500" w:rsidRDefault="00103BA9">
            <w:pPr>
              <w:rPr>
                <w:rFonts w:ascii="Trade Gothic Next" w:hAnsi="Trade Gothic Next"/>
                <w:sz w:val="28"/>
                <w:szCs w:val="28"/>
              </w:rPr>
            </w:pPr>
            <w:r>
              <w:rPr>
                <w:rFonts w:ascii="Trade Gothic Next" w:hAnsi="Trade Gothic Next"/>
                <w:sz w:val="28"/>
                <w:szCs w:val="28"/>
              </w:rPr>
              <w:t xml:space="preserve">Which cohort are you applying for? </w:t>
            </w:r>
          </w:p>
        </w:tc>
        <w:tc>
          <w:tcPr>
            <w:tcW w:w="4910" w:type="dxa"/>
          </w:tcPr>
          <w:p w14:paraId="2A8F8110" w14:textId="77777777" w:rsidR="00103BA9" w:rsidRDefault="00103BA9">
            <w:pPr>
              <w:rPr>
                <w:rFonts w:ascii="Trade Gothic Next" w:hAnsi="Trade Gothic Next"/>
                <w:sz w:val="28"/>
                <w:szCs w:val="28"/>
              </w:rPr>
            </w:pPr>
          </w:p>
        </w:tc>
      </w:tr>
    </w:tbl>
    <w:p w14:paraId="792595BE" w14:textId="234ADF72" w:rsidR="00DC7194" w:rsidRDefault="00DC7194">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AE5738" w14:paraId="563939CA" w14:textId="77777777" w:rsidTr="00AE5738">
        <w:tc>
          <w:tcPr>
            <w:tcW w:w="9016" w:type="dxa"/>
            <w:gridSpan w:val="2"/>
            <w:shd w:val="clear" w:color="auto" w:fill="AEDBF0"/>
          </w:tcPr>
          <w:p w14:paraId="44A7035F" w14:textId="05208DCB" w:rsidR="00AE5738" w:rsidRPr="00AE5738" w:rsidRDefault="00AE5738">
            <w:pPr>
              <w:rPr>
                <w:rFonts w:ascii="Trade Gothic Next" w:hAnsi="Trade Gothic Next"/>
                <w:b/>
                <w:bCs/>
                <w:sz w:val="32"/>
                <w:szCs w:val="32"/>
              </w:rPr>
            </w:pPr>
            <w:r w:rsidRPr="00AE5738">
              <w:rPr>
                <w:rFonts w:ascii="Trade Gothic Next" w:hAnsi="Trade Gothic Next"/>
                <w:b/>
                <w:bCs/>
                <w:sz w:val="32"/>
                <w:szCs w:val="32"/>
              </w:rPr>
              <w:t xml:space="preserve">Section 2 – School Details </w:t>
            </w:r>
          </w:p>
        </w:tc>
      </w:tr>
      <w:tr w:rsidR="00AE5738" w14:paraId="6D637017" w14:textId="77777777" w:rsidTr="00AE5738">
        <w:tc>
          <w:tcPr>
            <w:tcW w:w="3539" w:type="dxa"/>
          </w:tcPr>
          <w:p w14:paraId="6C6AD1E6" w14:textId="1971C2F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9034463" w14:textId="77777777" w:rsidR="00AE5738" w:rsidRPr="00171500" w:rsidRDefault="00AE5738">
            <w:pPr>
              <w:rPr>
                <w:rFonts w:ascii="Trade Gothic Next" w:hAnsi="Trade Gothic Next"/>
                <w:sz w:val="28"/>
                <w:szCs w:val="28"/>
              </w:rPr>
            </w:pPr>
          </w:p>
        </w:tc>
      </w:tr>
      <w:tr w:rsidR="00AE5738" w14:paraId="26CA3F9F" w14:textId="77777777" w:rsidTr="00AE5738">
        <w:tc>
          <w:tcPr>
            <w:tcW w:w="3539" w:type="dxa"/>
          </w:tcPr>
          <w:p w14:paraId="1AD0124D" w14:textId="4C47F0B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School Address </w:t>
            </w:r>
          </w:p>
        </w:tc>
        <w:tc>
          <w:tcPr>
            <w:tcW w:w="5477" w:type="dxa"/>
          </w:tcPr>
          <w:p w14:paraId="3B5AD5D6" w14:textId="77777777" w:rsidR="00AE5738" w:rsidRPr="00171500" w:rsidRDefault="00AE5738">
            <w:pPr>
              <w:rPr>
                <w:rFonts w:ascii="Trade Gothic Next" w:hAnsi="Trade Gothic Next"/>
                <w:sz w:val="28"/>
                <w:szCs w:val="28"/>
              </w:rPr>
            </w:pPr>
          </w:p>
        </w:tc>
      </w:tr>
      <w:tr w:rsidR="00AE5738" w14:paraId="0431EF70" w14:textId="77777777" w:rsidTr="00AE5738">
        <w:tc>
          <w:tcPr>
            <w:tcW w:w="3539" w:type="dxa"/>
          </w:tcPr>
          <w:p w14:paraId="37F7782D" w14:textId="6AD41168"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Principal/Head Teacher </w:t>
            </w:r>
          </w:p>
        </w:tc>
        <w:tc>
          <w:tcPr>
            <w:tcW w:w="5477" w:type="dxa"/>
          </w:tcPr>
          <w:p w14:paraId="2BCA1FC7" w14:textId="77777777" w:rsidR="00AE5738" w:rsidRPr="00171500" w:rsidRDefault="00AE5738">
            <w:pPr>
              <w:rPr>
                <w:rFonts w:ascii="Trade Gothic Next" w:hAnsi="Trade Gothic Next"/>
                <w:sz w:val="28"/>
                <w:szCs w:val="28"/>
              </w:rPr>
            </w:pPr>
          </w:p>
        </w:tc>
      </w:tr>
      <w:tr w:rsidR="00AE5738" w14:paraId="2C30B814" w14:textId="77777777" w:rsidTr="00AE5738">
        <w:tc>
          <w:tcPr>
            <w:tcW w:w="3539" w:type="dxa"/>
          </w:tcPr>
          <w:p w14:paraId="0ABB3C82" w14:textId="35B273B9"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Chair of Governors </w:t>
            </w:r>
          </w:p>
        </w:tc>
        <w:tc>
          <w:tcPr>
            <w:tcW w:w="5477" w:type="dxa"/>
          </w:tcPr>
          <w:p w14:paraId="4C0D1022" w14:textId="77777777" w:rsidR="00AE5738" w:rsidRPr="00171500" w:rsidRDefault="00AE5738">
            <w:pPr>
              <w:rPr>
                <w:rFonts w:ascii="Trade Gothic Next" w:hAnsi="Trade Gothic Next"/>
                <w:sz w:val="28"/>
                <w:szCs w:val="28"/>
              </w:rPr>
            </w:pPr>
          </w:p>
        </w:tc>
      </w:tr>
      <w:tr w:rsidR="00AE5738" w14:paraId="231D6F21" w14:textId="77777777" w:rsidTr="00AE5738">
        <w:tc>
          <w:tcPr>
            <w:tcW w:w="3539" w:type="dxa"/>
          </w:tcPr>
          <w:p w14:paraId="7886320C" w14:textId="6DD33FB0"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4F3AF031" w14:textId="77777777" w:rsidR="00AE5738" w:rsidRPr="00171500" w:rsidRDefault="00AE5738">
            <w:pPr>
              <w:rPr>
                <w:rFonts w:ascii="Trade Gothic Next" w:hAnsi="Trade Gothic Next"/>
                <w:sz w:val="28"/>
                <w:szCs w:val="28"/>
              </w:rPr>
            </w:pPr>
          </w:p>
        </w:tc>
      </w:tr>
      <w:tr w:rsidR="00AE5738" w14:paraId="133F9562" w14:textId="77777777" w:rsidTr="00AE5738">
        <w:tc>
          <w:tcPr>
            <w:tcW w:w="3539" w:type="dxa"/>
          </w:tcPr>
          <w:p w14:paraId="59DC66C2" w14:textId="344C593E"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775F0494" w14:textId="77777777" w:rsidR="00AE5738" w:rsidRPr="00171500" w:rsidRDefault="00AE5738">
            <w:pPr>
              <w:rPr>
                <w:rFonts w:ascii="Trade Gothic Next" w:hAnsi="Trade Gothic Next"/>
                <w:sz w:val="28"/>
                <w:szCs w:val="28"/>
              </w:rPr>
            </w:pPr>
          </w:p>
        </w:tc>
      </w:tr>
      <w:tr w:rsidR="00AE5738" w14:paraId="2702EAD1" w14:textId="77777777" w:rsidTr="00AE5738">
        <w:tc>
          <w:tcPr>
            <w:tcW w:w="3539" w:type="dxa"/>
          </w:tcPr>
          <w:p w14:paraId="180C8B2C" w14:textId="3F027B45"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3443C5AA" w14:textId="77777777" w:rsidR="00AE5738" w:rsidRPr="00171500" w:rsidRDefault="00AE5738">
            <w:pPr>
              <w:rPr>
                <w:rFonts w:ascii="Trade Gothic Next" w:hAnsi="Trade Gothic Next"/>
                <w:sz w:val="28"/>
                <w:szCs w:val="28"/>
              </w:rPr>
            </w:pPr>
          </w:p>
        </w:tc>
      </w:tr>
      <w:tr w:rsidR="00AE5738" w14:paraId="4D0FA3E2" w14:textId="77777777" w:rsidTr="00AE5738">
        <w:tc>
          <w:tcPr>
            <w:tcW w:w="3539" w:type="dxa"/>
          </w:tcPr>
          <w:p w14:paraId="03AC3B6C" w14:textId="00701DE2"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0170523D" w14:textId="77777777" w:rsidR="00AE5738" w:rsidRPr="00171500" w:rsidRDefault="00AE5738">
            <w:pPr>
              <w:rPr>
                <w:rFonts w:ascii="Trade Gothic Next" w:hAnsi="Trade Gothic Next"/>
                <w:sz w:val="28"/>
                <w:szCs w:val="28"/>
              </w:rPr>
            </w:pPr>
          </w:p>
        </w:tc>
      </w:tr>
      <w:tr w:rsidR="00AE5738" w14:paraId="5AF5E558" w14:textId="77777777" w:rsidTr="00AE5738">
        <w:tc>
          <w:tcPr>
            <w:tcW w:w="3539" w:type="dxa"/>
          </w:tcPr>
          <w:p w14:paraId="6A9D0F1D" w14:textId="569F4CF2" w:rsidR="00AE5738" w:rsidRPr="00171500" w:rsidRDefault="00171500" w:rsidP="00171500">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2659B809" w14:textId="77777777" w:rsidR="00AE5738" w:rsidRPr="00171500" w:rsidRDefault="00AE5738">
            <w:pPr>
              <w:rPr>
                <w:rFonts w:ascii="Trade Gothic Next" w:hAnsi="Trade Gothic Next"/>
                <w:sz w:val="28"/>
                <w:szCs w:val="28"/>
              </w:rPr>
            </w:pPr>
          </w:p>
        </w:tc>
      </w:tr>
      <w:tr w:rsidR="00AE5738" w14:paraId="3B3DCE60" w14:textId="77777777" w:rsidTr="00AE5738">
        <w:tc>
          <w:tcPr>
            <w:tcW w:w="3539" w:type="dxa"/>
          </w:tcPr>
          <w:p w14:paraId="123016D2" w14:textId="31DB4E3A" w:rsidR="00AE5738" w:rsidRPr="00171500" w:rsidRDefault="00171500">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59E82E1C" w14:textId="77777777" w:rsidR="00AE5738" w:rsidRPr="00171500" w:rsidRDefault="00AE5738">
            <w:pPr>
              <w:rPr>
                <w:rFonts w:ascii="Trade Gothic Next" w:hAnsi="Trade Gothic Next"/>
                <w:sz w:val="28"/>
                <w:szCs w:val="28"/>
              </w:rPr>
            </w:pPr>
          </w:p>
        </w:tc>
      </w:tr>
      <w:tr w:rsidR="00AE5738" w14:paraId="63011514" w14:textId="77777777" w:rsidTr="00AE5738">
        <w:tc>
          <w:tcPr>
            <w:tcW w:w="3539" w:type="dxa"/>
          </w:tcPr>
          <w:p w14:paraId="4F7F6CF4" w14:textId="714E6058" w:rsidR="00AE5738" w:rsidRPr="00171500" w:rsidRDefault="00171500">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6683A295" w14:textId="77777777" w:rsidR="00AE5738" w:rsidRPr="00171500" w:rsidRDefault="00AE5738">
            <w:pPr>
              <w:rPr>
                <w:rFonts w:ascii="Trade Gothic Next" w:hAnsi="Trade Gothic Next"/>
                <w:sz w:val="28"/>
                <w:szCs w:val="28"/>
              </w:rPr>
            </w:pPr>
          </w:p>
        </w:tc>
      </w:tr>
      <w:tr w:rsidR="00171500" w14:paraId="6BFFF645" w14:textId="77777777" w:rsidTr="00AE5738">
        <w:tc>
          <w:tcPr>
            <w:tcW w:w="3539" w:type="dxa"/>
          </w:tcPr>
          <w:p w14:paraId="6D8B6E72" w14:textId="21206586" w:rsidR="00171500" w:rsidRPr="00171500" w:rsidRDefault="00171500">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1918EB1A" w14:textId="77777777" w:rsidR="00171500" w:rsidRPr="00171500" w:rsidRDefault="00171500">
            <w:pPr>
              <w:rPr>
                <w:rFonts w:ascii="Trade Gothic Next" w:hAnsi="Trade Gothic Next"/>
                <w:sz w:val="28"/>
                <w:szCs w:val="28"/>
              </w:rPr>
            </w:pPr>
          </w:p>
        </w:tc>
      </w:tr>
    </w:tbl>
    <w:p w14:paraId="215ACCDE" w14:textId="77777777" w:rsidR="00AE5738" w:rsidRDefault="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AE5738" w14:paraId="5B11A106" w14:textId="77777777" w:rsidTr="00AE5738">
        <w:trPr>
          <w:jc w:val="center"/>
        </w:trPr>
        <w:tc>
          <w:tcPr>
            <w:tcW w:w="1559" w:type="dxa"/>
            <w:tcBorders>
              <w:top w:val="nil"/>
              <w:left w:val="nil"/>
              <w:bottom w:val="single" w:sz="4" w:space="0" w:color="auto"/>
              <w:right w:val="single" w:sz="4" w:space="0" w:color="auto"/>
            </w:tcBorders>
          </w:tcPr>
          <w:p w14:paraId="0CD0597B" w14:textId="77777777" w:rsidR="00AE5738" w:rsidRPr="00AE5738" w:rsidRDefault="00AE5738">
            <w:pPr>
              <w:rPr>
                <w:rFonts w:ascii="Trade Gothic Next" w:hAnsi="Trade Gothic Next"/>
                <w:sz w:val="28"/>
                <w:szCs w:val="28"/>
              </w:rPr>
            </w:pPr>
          </w:p>
        </w:tc>
        <w:tc>
          <w:tcPr>
            <w:tcW w:w="1848" w:type="dxa"/>
            <w:tcBorders>
              <w:left w:val="single" w:sz="4" w:space="0" w:color="auto"/>
            </w:tcBorders>
          </w:tcPr>
          <w:p w14:paraId="30058386" w14:textId="3849340E"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5E937C3A" w14:textId="44C7EE74"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AE5738" w14:paraId="35D9D4BC" w14:textId="77777777" w:rsidTr="00AE5738">
        <w:trPr>
          <w:jc w:val="center"/>
        </w:trPr>
        <w:tc>
          <w:tcPr>
            <w:tcW w:w="1559" w:type="dxa"/>
            <w:tcBorders>
              <w:top w:val="single" w:sz="4" w:space="0" w:color="auto"/>
            </w:tcBorders>
          </w:tcPr>
          <w:p w14:paraId="4E5B48DB" w14:textId="28BB642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1F06E60F" w14:textId="77777777" w:rsidR="00AE5738" w:rsidRPr="00AE5738" w:rsidRDefault="00AE5738">
            <w:pPr>
              <w:rPr>
                <w:rFonts w:ascii="Trade Gothic Next" w:hAnsi="Trade Gothic Next"/>
                <w:sz w:val="28"/>
                <w:szCs w:val="28"/>
              </w:rPr>
            </w:pPr>
          </w:p>
        </w:tc>
        <w:tc>
          <w:tcPr>
            <w:tcW w:w="3492" w:type="dxa"/>
          </w:tcPr>
          <w:p w14:paraId="66B48186" w14:textId="77777777" w:rsidR="00AE5738" w:rsidRPr="00AE5738" w:rsidRDefault="00AE5738">
            <w:pPr>
              <w:rPr>
                <w:rFonts w:ascii="Trade Gothic Next" w:hAnsi="Trade Gothic Next"/>
                <w:sz w:val="28"/>
                <w:szCs w:val="28"/>
              </w:rPr>
            </w:pPr>
          </w:p>
        </w:tc>
      </w:tr>
      <w:tr w:rsidR="00AE5738" w14:paraId="126D7F22" w14:textId="77777777" w:rsidTr="00AE5738">
        <w:trPr>
          <w:jc w:val="center"/>
        </w:trPr>
        <w:tc>
          <w:tcPr>
            <w:tcW w:w="1559" w:type="dxa"/>
          </w:tcPr>
          <w:p w14:paraId="00C30F16" w14:textId="4D3B21D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62669DA" w14:textId="77777777" w:rsidR="00AE5738" w:rsidRPr="00AE5738" w:rsidRDefault="00AE5738">
            <w:pPr>
              <w:rPr>
                <w:rFonts w:ascii="Trade Gothic Next" w:hAnsi="Trade Gothic Next"/>
                <w:sz w:val="28"/>
                <w:szCs w:val="28"/>
              </w:rPr>
            </w:pPr>
          </w:p>
        </w:tc>
        <w:tc>
          <w:tcPr>
            <w:tcW w:w="3492" w:type="dxa"/>
          </w:tcPr>
          <w:p w14:paraId="1AB7A624" w14:textId="77777777" w:rsidR="00AE5738" w:rsidRPr="00AE5738" w:rsidRDefault="00AE5738">
            <w:pPr>
              <w:rPr>
                <w:rFonts w:ascii="Trade Gothic Next" w:hAnsi="Trade Gothic Next"/>
                <w:sz w:val="28"/>
                <w:szCs w:val="28"/>
              </w:rPr>
            </w:pPr>
          </w:p>
        </w:tc>
      </w:tr>
      <w:tr w:rsidR="00AE5738" w14:paraId="16BC1BA9" w14:textId="77777777" w:rsidTr="00AE5738">
        <w:trPr>
          <w:jc w:val="center"/>
        </w:trPr>
        <w:tc>
          <w:tcPr>
            <w:tcW w:w="1559" w:type="dxa"/>
          </w:tcPr>
          <w:p w14:paraId="0DB2FCD8" w14:textId="7B13C55B"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269A9481" w14:textId="77777777" w:rsidR="00AE5738" w:rsidRPr="00AE5738" w:rsidRDefault="00AE5738">
            <w:pPr>
              <w:rPr>
                <w:rFonts w:ascii="Trade Gothic Next" w:hAnsi="Trade Gothic Next"/>
                <w:sz w:val="28"/>
                <w:szCs w:val="28"/>
              </w:rPr>
            </w:pPr>
          </w:p>
        </w:tc>
        <w:tc>
          <w:tcPr>
            <w:tcW w:w="3492" w:type="dxa"/>
          </w:tcPr>
          <w:p w14:paraId="133FEEE2" w14:textId="77777777" w:rsidR="00AE5738" w:rsidRPr="00AE5738" w:rsidRDefault="00AE5738">
            <w:pPr>
              <w:rPr>
                <w:rFonts w:ascii="Trade Gothic Next" w:hAnsi="Trade Gothic Next"/>
                <w:sz w:val="28"/>
                <w:szCs w:val="28"/>
              </w:rPr>
            </w:pPr>
          </w:p>
        </w:tc>
      </w:tr>
      <w:tr w:rsidR="00AE5738" w14:paraId="63C4816A" w14:textId="77777777" w:rsidTr="00AE5738">
        <w:trPr>
          <w:jc w:val="center"/>
        </w:trPr>
        <w:tc>
          <w:tcPr>
            <w:tcW w:w="1559" w:type="dxa"/>
          </w:tcPr>
          <w:p w14:paraId="497DE7C7" w14:textId="650CA902"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10 </w:t>
            </w:r>
          </w:p>
        </w:tc>
        <w:tc>
          <w:tcPr>
            <w:tcW w:w="1848" w:type="dxa"/>
          </w:tcPr>
          <w:p w14:paraId="7E319EC5" w14:textId="77777777" w:rsidR="00AE5738" w:rsidRPr="00AE5738" w:rsidRDefault="00AE5738">
            <w:pPr>
              <w:rPr>
                <w:rFonts w:ascii="Trade Gothic Next" w:hAnsi="Trade Gothic Next"/>
                <w:sz w:val="28"/>
                <w:szCs w:val="28"/>
              </w:rPr>
            </w:pPr>
          </w:p>
        </w:tc>
        <w:tc>
          <w:tcPr>
            <w:tcW w:w="3492" w:type="dxa"/>
          </w:tcPr>
          <w:p w14:paraId="50A4F7D5" w14:textId="77777777" w:rsidR="00AE5738" w:rsidRPr="00AE5738" w:rsidRDefault="00AE5738">
            <w:pPr>
              <w:rPr>
                <w:rFonts w:ascii="Trade Gothic Next" w:hAnsi="Trade Gothic Next"/>
                <w:sz w:val="28"/>
                <w:szCs w:val="28"/>
              </w:rPr>
            </w:pPr>
          </w:p>
        </w:tc>
      </w:tr>
      <w:tr w:rsidR="00AE5738" w14:paraId="7064FA51" w14:textId="77777777" w:rsidTr="00AE5738">
        <w:trPr>
          <w:trHeight w:val="96"/>
          <w:jc w:val="center"/>
        </w:trPr>
        <w:tc>
          <w:tcPr>
            <w:tcW w:w="1559" w:type="dxa"/>
          </w:tcPr>
          <w:p w14:paraId="04A5B3F3" w14:textId="66DA1EAF"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63F52F17" w14:textId="77777777" w:rsidR="00AE5738" w:rsidRPr="00AE5738" w:rsidRDefault="00AE5738">
            <w:pPr>
              <w:rPr>
                <w:rFonts w:ascii="Trade Gothic Next" w:hAnsi="Trade Gothic Next"/>
                <w:sz w:val="28"/>
                <w:szCs w:val="28"/>
              </w:rPr>
            </w:pPr>
          </w:p>
        </w:tc>
        <w:tc>
          <w:tcPr>
            <w:tcW w:w="3492" w:type="dxa"/>
          </w:tcPr>
          <w:p w14:paraId="501C7FF0" w14:textId="77777777" w:rsidR="00AE5738" w:rsidRPr="00AE5738" w:rsidRDefault="00AE5738">
            <w:pPr>
              <w:rPr>
                <w:rFonts w:ascii="Trade Gothic Next" w:hAnsi="Trade Gothic Next"/>
                <w:sz w:val="28"/>
                <w:szCs w:val="28"/>
              </w:rPr>
            </w:pPr>
          </w:p>
        </w:tc>
      </w:tr>
    </w:tbl>
    <w:p w14:paraId="3184E858" w14:textId="77777777" w:rsidR="00AE5738" w:rsidRDefault="00AE5738" w:rsidP="00AE5738">
      <w:pPr>
        <w:jc w:val="cente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171500" w14:paraId="13D169FC" w14:textId="77777777" w:rsidTr="00B77175">
        <w:tc>
          <w:tcPr>
            <w:tcW w:w="9016" w:type="dxa"/>
            <w:gridSpan w:val="2"/>
            <w:shd w:val="clear" w:color="auto" w:fill="AEDBF0"/>
          </w:tcPr>
          <w:p w14:paraId="76F799BA" w14:textId="1899775B" w:rsidR="00171500" w:rsidRPr="00AE5738" w:rsidRDefault="00171500"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3</w:t>
            </w:r>
            <w:r w:rsidRPr="00AE5738">
              <w:rPr>
                <w:rFonts w:ascii="Trade Gothic Next" w:hAnsi="Trade Gothic Next"/>
                <w:b/>
                <w:bCs/>
                <w:sz w:val="32"/>
                <w:szCs w:val="32"/>
              </w:rPr>
              <w:t xml:space="preserve"> – </w:t>
            </w:r>
            <w:r>
              <w:rPr>
                <w:rFonts w:ascii="Trade Gothic Next" w:hAnsi="Trade Gothic Next"/>
                <w:b/>
                <w:bCs/>
                <w:sz w:val="32"/>
                <w:szCs w:val="32"/>
              </w:rPr>
              <w:t xml:space="preserve">MAT Details </w:t>
            </w:r>
            <w:r w:rsidRPr="00AE5738">
              <w:rPr>
                <w:rFonts w:ascii="Trade Gothic Next" w:hAnsi="Trade Gothic Next"/>
                <w:b/>
                <w:bCs/>
                <w:sz w:val="32"/>
                <w:szCs w:val="32"/>
              </w:rPr>
              <w:t xml:space="preserve"> </w:t>
            </w:r>
          </w:p>
        </w:tc>
      </w:tr>
      <w:tr w:rsidR="00171500" w14:paraId="770A8028" w14:textId="77777777" w:rsidTr="00B77175">
        <w:tc>
          <w:tcPr>
            <w:tcW w:w="3539" w:type="dxa"/>
          </w:tcPr>
          <w:p w14:paraId="63DBB44C" w14:textId="0FCB891F"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MAT</w:t>
            </w:r>
          </w:p>
        </w:tc>
        <w:tc>
          <w:tcPr>
            <w:tcW w:w="5477" w:type="dxa"/>
          </w:tcPr>
          <w:p w14:paraId="7EA0B9F2" w14:textId="77777777" w:rsidR="00171500" w:rsidRPr="00171500" w:rsidRDefault="00171500" w:rsidP="00B77175">
            <w:pPr>
              <w:rPr>
                <w:rFonts w:ascii="Trade Gothic Next" w:hAnsi="Trade Gothic Next"/>
                <w:sz w:val="28"/>
                <w:szCs w:val="28"/>
              </w:rPr>
            </w:pPr>
          </w:p>
        </w:tc>
      </w:tr>
      <w:tr w:rsidR="00171500" w14:paraId="3809C602" w14:textId="77777777" w:rsidTr="00B77175">
        <w:tc>
          <w:tcPr>
            <w:tcW w:w="3539" w:type="dxa"/>
          </w:tcPr>
          <w:p w14:paraId="68E3797D" w14:textId="689AB2CA" w:rsidR="00171500" w:rsidRPr="00171500" w:rsidRDefault="00171500" w:rsidP="00B77175">
            <w:pPr>
              <w:rPr>
                <w:rFonts w:ascii="Trade Gothic Next" w:hAnsi="Trade Gothic Next"/>
                <w:sz w:val="28"/>
                <w:szCs w:val="28"/>
              </w:rPr>
            </w:pPr>
            <w:r>
              <w:rPr>
                <w:rFonts w:ascii="Trade Gothic Next" w:hAnsi="Trade Gothic Next"/>
                <w:sz w:val="28"/>
                <w:szCs w:val="28"/>
              </w:rPr>
              <w:t>MAT</w:t>
            </w:r>
            <w:r w:rsidRPr="00171500">
              <w:rPr>
                <w:rFonts w:ascii="Trade Gothic Next" w:hAnsi="Trade Gothic Next"/>
                <w:sz w:val="28"/>
                <w:szCs w:val="28"/>
              </w:rPr>
              <w:t xml:space="preserve"> Address </w:t>
            </w:r>
          </w:p>
        </w:tc>
        <w:tc>
          <w:tcPr>
            <w:tcW w:w="5477" w:type="dxa"/>
          </w:tcPr>
          <w:p w14:paraId="79B88D18" w14:textId="77777777" w:rsidR="00171500" w:rsidRPr="00171500" w:rsidRDefault="00171500" w:rsidP="00B77175">
            <w:pPr>
              <w:rPr>
                <w:rFonts w:ascii="Trade Gothic Next" w:hAnsi="Trade Gothic Next"/>
                <w:sz w:val="28"/>
                <w:szCs w:val="28"/>
              </w:rPr>
            </w:pPr>
          </w:p>
        </w:tc>
      </w:tr>
      <w:tr w:rsidR="00171500" w14:paraId="237CE4F9" w14:textId="77777777" w:rsidTr="00B77175">
        <w:tc>
          <w:tcPr>
            <w:tcW w:w="3539" w:type="dxa"/>
          </w:tcPr>
          <w:p w14:paraId="69FE10F7" w14:textId="7FEEB36C"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CEO </w:t>
            </w:r>
            <w:r w:rsidRPr="00171500">
              <w:rPr>
                <w:rFonts w:ascii="Trade Gothic Next" w:hAnsi="Trade Gothic Next"/>
                <w:sz w:val="28"/>
                <w:szCs w:val="28"/>
              </w:rPr>
              <w:t xml:space="preserve"> </w:t>
            </w:r>
          </w:p>
        </w:tc>
        <w:tc>
          <w:tcPr>
            <w:tcW w:w="5477" w:type="dxa"/>
          </w:tcPr>
          <w:p w14:paraId="52DDD68E" w14:textId="77777777" w:rsidR="00171500" w:rsidRPr="00171500" w:rsidRDefault="00171500" w:rsidP="00B77175">
            <w:pPr>
              <w:rPr>
                <w:rFonts w:ascii="Trade Gothic Next" w:hAnsi="Trade Gothic Next"/>
                <w:sz w:val="28"/>
                <w:szCs w:val="28"/>
              </w:rPr>
            </w:pPr>
          </w:p>
        </w:tc>
      </w:tr>
      <w:tr w:rsidR="00171500" w14:paraId="4D10EFBC" w14:textId="77777777" w:rsidTr="00B77175">
        <w:tc>
          <w:tcPr>
            <w:tcW w:w="3539" w:type="dxa"/>
          </w:tcPr>
          <w:p w14:paraId="0968E0B4" w14:textId="34C63A52"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Chair of </w:t>
            </w:r>
            <w:r>
              <w:rPr>
                <w:rFonts w:ascii="Trade Gothic Next" w:hAnsi="Trade Gothic Next"/>
                <w:sz w:val="28"/>
                <w:szCs w:val="28"/>
              </w:rPr>
              <w:t>Trustees</w:t>
            </w:r>
          </w:p>
        </w:tc>
        <w:tc>
          <w:tcPr>
            <w:tcW w:w="5477" w:type="dxa"/>
          </w:tcPr>
          <w:p w14:paraId="17810E5E" w14:textId="77777777" w:rsidR="00171500" w:rsidRPr="00171500" w:rsidRDefault="00171500" w:rsidP="00B77175">
            <w:pPr>
              <w:rPr>
                <w:rFonts w:ascii="Trade Gothic Next" w:hAnsi="Trade Gothic Next"/>
                <w:sz w:val="28"/>
                <w:szCs w:val="28"/>
              </w:rPr>
            </w:pPr>
          </w:p>
        </w:tc>
      </w:tr>
      <w:tr w:rsidR="00171500" w14:paraId="1C2DF553" w14:textId="77777777" w:rsidTr="00B77175">
        <w:tc>
          <w:tcPr>
            <w:tcW w:w="3539" w:type="dxa"/>
          </w:tcPr>
          <w:p w14:paraId="1DC9D2FF" w14:textId="171AAAE8"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Number of secondary schools in MAT </w:t>
            </w:r>
          </w:p>
        </w:tc>
        <w:tc>
          <w:tcPr>
            <w:tcW w:w="5477" w:type="dxa"/>
          </w:tcPr>
          <w:p w14:paraId="62B02FFD" w14:textId="77777777" w:rsidR="00171500" w:rsidRPr="00171500" w:rsidRDefault="00171500" w:rsidP="00B77175">
            <w:pPr>
              <w:rPr>
                <w:rFonts w:ascii="Trade Gothic Next" w:hAnsi="Trade Gothic Next"/>
                <w:sz w:val="28"/>
                <w:szCs w:val="28"/>
              </w:rPr>
            </w:pPr>
          </w:p>
        </w:tc>
      </w:tr>
    </w:tbl>
    <w:p w14:paraId="09F887E5" w14:textId="77777777" w:rsidR="00AE5738" w:rsidRDefault="00AE5738" w:rsidP="00AE5738">
      <w:pPr>
        <w:rPr>
          <w:rFonts w:ascii="Trade Gothic Next" w:hAnsi="Trade Gothic Next"/>
          <w:sz w:val="24"/>
          <w:szCs w:val="24"/>
        </w:rPr>
      </w:pPr>
    </w:p>
    <w:p w14:paraId="3482EB1C" w14:textId="29A1176F" w:rsidR="00171500" w:rsidRDefault="00171500" w:rsidP="00AE5738">
      <w:pPr>
        <w:rPr>
          <w:rFonts w:ascii="Trade Gothic Next" w:hAnsi="Trade Gothic Next"/>
          <w:sz w:val="24"/>
          <w:szCs w:val="24"/>
        </w:rPr>
      </w:pPr>
      <w:r>
        <w:rPr>
          <w:rFonts w:ascii="Trade Gothic Next" w:hAnsi="Trade Gothic Next"/>
          <w:sz w:val="24"/>
          <w:szCs w:val="24"/>
        </w:rPr>
        <w:t xml:space="preserve">For each secondary school in your MAT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5D84A15E" w14:textId="77777777" w:rsidTr="00B77175">
        <w:tc>
          <w:tcPr>
            <w:tcW w:w="3539" w:type="dxa"/>
          </w:tcPr>
          <w:p w14:paraId="0377848A"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1B246007" w14:textId="77777777" w:rsidR="00BA2372" w:rsidRPr="00171500" w:rsidRDefault="00BA2372" w:rsidP="00B77175">
            <w:pPr>
              <w:rPr>
                <w:rFonts w:ascii="Trade Gothic Next" w:hAnsi="Trade Gothic Next"/>
                <w:sz w:val="28"/>
                <w:szCs w:val="28"/>
              </w:rPr>
            </w:pPr>
          </w:p>
        </w:tc>
      </w:tr>
      <w:tr w:rsidR="00BA2372" w:rsidRPr="00171500" w14:paraId="7CC00FB1" w14:textId="77777777" w:rsidTr="00B77175">
        <w:tc>
          <w:tcPr>
            <w:tcW w:w="3539" w:type="dxa"/>
          </w:tcPr>
          <w:p w14:paraId="6CF7BE8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77546BFF" w14:textId="77777777" w:rsidR="00BA2372" w:rsidRPr="00171500" w:rsidRDefault="00BA2372" w:rsidP="00B77175">
            <w:pPr>
              <w:rPr>
                <w:rFonts w:ascii="Trade Gothic Next" w:hAnsi="Trade Gothic Next"/>
                <w:sz w:val="28"/>
                <w:szCs w:val="28"/>
              </w:rPr>
            </w:pPr>
          </w:p>
        </w:tc>
      </w:tr>
      <w:tr w:rsidR="00BA2372" w:rsidRPr="00171500" w14:paraId="4B0A3A02" w14:textId="77777777" w:rsidTr="00B77175">
        <w:tc>
          <w:tcPr>
            <w:tcW w:w="3539" w:type="dxa"/>
          </w:tcPr>
          <w:p w14:paraId="6F26F574"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44A36298" w14:textId="77777777" w:rsidR="00BA2372" w:rsidRPr="00171500" w:rsidRDefault="00BA2372" w:rsidP="00B77175">
            <w:pPr>
              <w:rPr>
                <w:rFonts w:ascii="Trade Gothic Next" w:hAnsi="Trade Gothic Next"/>
                <w:sz w:val="28"/>
                <w:szCs w:val="28"/>
              </w:rPr>
            </w:pPr>
          </w:p>
        </w:tc>
      </w:tr>
      <w:tr w:rsidR="00BA2372" w:rsidRPr="00171500" w14:paraId="7EB4B80D" w14:textId="77777777" w:rsidTr="00B77175">
        <w:tc>
          <w:tcPr>
            <w:tcW w:w="3539" w:type="dxa"/>
          </w:tcPr>
          <w:p w14:paraId="626041EE"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21CE342F" w14:textId="77777777" w:rsidR="00BA2372" w:rsidRPr="00171500" w:rsidRDefault="00BA2372" w:rsidP="00B77175">
            <w:pPr>
              <w:rPr>
                <w:rFonts w:ascii="Trade Gothic Next" w:hAnsi="Trade Gothic Next"/>
                <w:sz w:val="28"/>
                <w:szCs w:val="28"/>
              </w:rPr>
            </w:pPr>
          </w:p>
        </w:tc>
      </w:tr>
      <w:tr w:rsidR="00BA2372" w:rsidRPr="00171500" w14:paraId="377A5A7F" w14:textId="77777777" w:rsidTr="00B77175">
        <w:tc>
          <w:tcPr>
            <w:tcW w:w="3539" w:type="dxa"/>
          </w:tcPr>
          <w:p w14:paraId="7605C7C6"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56CDFD46" w14:textId="77777777" w:rsidR="00BA2372" w:rsidRPr="00171500" w:rsidRDefault="00BA2372" w:rsidP="00B77175">
            <w:pPr>
              <w:rPr>
                <w:rFonts w:ascii="Trade Gothic Next" w:hAnsi="Trade Gothic Next"/>
                <w:sz w:val="28"/>
                <w:szCs w:val="28"/>
              </w:rPr>
            </w:pPr>
          </w:p>
        </w:tc>
      </w:tr>
      <w:tr w:rsidR="00BA2372" w:rsidRPr="00171500" w14:paraId="24FB0BFE" w14:textId="77777777" w:rsidTr="00B77175">
        <w:tc>
          <w:tcPr>
            <w:tcW w:w="3539" w:type="dxa"/>
          </w:tcPr>
          <w:p w14:paraId="6BEE7B79"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3703B9C8" w14:textId="77777777" w:rsidR="00BA2372" w:rsidRPr="00171500" w:rsidRDefault="00BA2372" w:rsidP="00B77175">
            <w:pPr>
              <w:rPr>
                <w:rFonts w:ascii="Trade Gothic Next" w:hAnsi="Trade Gothic Next"/>
                <w:sz w:val="28"/>
                <w:szCs w:val="28"/>
              </w:rPr>
            </w:pPr>
          </w:p>
        </w:tc>
      </w:tr>
      <w:tr w:rsidR="00BA2372" w:rsidRPr="00171500" w14:paraId="147F6540" w14:textId="77777777" w:rsidTr="00B77175">
        <w:tc>
          <w:tcPr>
            <w:tcW w:w="3539" w:type="dxa"/>
          </w:tcPr>
          <w:p w14:paraId="4E07DD0C"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1EB80408" w14:textId="77777777" w:rsidR="00BA2372" w:rsidRPr="00171500" w:rsidRDefault="00BA2372" w:rsidP="00B77175">
            <w:pPr>
              <w:rPr>
                <w:rFonts w:ascii="Trade Gothic Next" w:hAnsi="Trade Gothic Next"/>
                <w:sz w:val="28"/>
                <w:szCs w:val="28"/>
              </w:rPr>
            </w:pPr>
          </w:p>
        </w:tc>
      </w:tr>
      <w:tr w:rsidR="00BA2372" w:rsidRPr="00171500" w14:paraId="3045FD11" w14:textId="77777777" w:rsidTr="00B77175">
        <w:tc>
          <w:tcPr>
            <w:tcW w:w="3539" w:type="dxa"/>
          </w:tcPr>
          <w:p w14:paraId="765C008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428CD7F7" w14:textId="77777777" w:rsidR="00BA2372" w:rsidRPr="00171500" w:rsidRDefault="00BA2372" w:rsidP="00B77175">
            <w:pPr>
              <w:rPr>
                <w:rFonts w:ascii="Trade Gothic Next" w:hAnsi="Trade Gothic Next"/>
                <w:sz w:val="28"/>
                <w:szCs w:val="28"/>
              </w:rPr>
            </w:pPr>
          </w:p>
        </w:tc>
      </w:tr>
      <w:tr w:rsidR="00BA2372" w:rsidRPr="00171500" w14:paraId="6FF5F29D" w14:textId="77777777" w:rsidTr="00B77175">
        <w:tc>
          <w:tcPr>
            <w:tcW w:w="3539" w:type="dxa"/>
          </w:tcPr>
          <w:p w14:paraId="080A42F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0CB752F3" w14:textId="77777777" w:rsidR="00BA2372" w:rsidRPr="00171500" w:rsidRDefault="00BA2372" w:rsidP="00B77175">
            <w:pPr>
              <w:rPr>
                <w:rFonts w:ascii="Trade Gothic Next" w:hAnsi="Trade Gothic Next"/>
                <w:sz w:val="28"/>
                <w:szCs w:val="28"/>
              </w:rPr>
            </w:pPr>
          </w:p>
        </w:tc>
      </w:tr>
    </w:tbl>
    <w:p w14:paraId="62243F6B" w14:textId="77777777" w:rsidR="00171500" w:rsidRDefault="00171500" w:rsidP="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36762F9A" w14:textId="77777777" w:rsidTr="00B77175">
        <w:trPr>
          <w:jc w:val="center"/>
        </w:trPr>
        <w:tc>
          <w:tcPr>
            <w:tcW w:w="1559" w:type="dxa"/>
            <w:tcBorders>
              <w:top w:val="nil"/>
              <w:left w:val="nil"/>
              <w:bottom w:val="single" w:sz="4" w:space="0" w:color="auto"/>
              <w:right w:val="single" w:sz="4" w:space="0" w:color="auto"/>
            </w:tcBorders>
          </w:tcPr>
          <w:p w14:paraId="7F09BECB"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33E974A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1E2CC45F"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58C4E171" w14:textId="77777777" w:rsidTr="00B77175">
        <w:trPr>
          <w:jc w:val="center"/>
        </w:trPr>
        <w:tc>
          <w:tcPr>
            <w:tcW w:w="1559" w:type="dxa"/>
            <w:tcBorders>
              <w:top w:val="single" w:sz="4" w:space="0" w:color="auto"/>
            </w:tcBorders>
          </w:tcPr>
          <w:p w14:paraId="6F0CFE89"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608DB492" w14:textId="77777777" w:rsidR="00BA2372" w:rsidRPr="00AE5738" w:rsidRDefault="00BA2372" w:rsidP="00B77175">
            <w:pPr>
              <w:rPr>
                <w:rFonts w:ascii="Trade Gothic Next" w:hAnsi="Trade Gothic Next"/>
                <w:sz w:val="28"/>
                <w:szCs w:val="28"/>
              </w:rPr>
            </w:pPr>
          </w:p>
        </w:tc>
        <w:tc>
          <w:tcPr>
            <w:tcW w:w="3492" w:type="dxa"/>
          </w:tcPr>
          <w:p w14:paraId="375526F9" w14:textId="77777777" w:rsidR="00BA2372" w:rsidRPr="00AE5738" w:rsidRDefault="00BA2372" w:rsidP="00B77175">
            <w:pPr>
              <w:rPr>
                <w:rFonts w:ascii="Trade Gothic Next" w:hAnsi="Trade Gothic Next"/>
                <w:sz w:val="28"/>
                <w:szCs w:val="28"/>
              </w:rPr>
            </w:pPr>
          </w:p>
        </w:tc>
      </w:tr>
      <w:tr w:rsidR="00BA2372" w:rsidRPr="00AE5738" w14:paraId="42E90133" w14:textId="77777777" w:rsidTr="00B77175">
        <w:trPr>
          <w:jc w:val="center"/>
        </w:trPr>
        <w:tc>
          <w:tcPr>
            <w:tcW w:w="1559" w:type="dxa"/>
          </w:tcPr>
          <w:p w14:paraId="140994BB"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4E9B73E5" w14:textId="77777777" w:rsidR="00BA2372" w:rsidRPr="00AE5738" w:rsidRDefault="00BA2372" w:rsidP="00B77175">
            <w:pPr>
              <w:rPr>
                <w:rFonts w:ascii="Trade Gothic Next" w:hAnsi="Trade Gothic Next"/>
                <w:sz w:val="28"/>
                <w:szCs w:val="28"/>
              </w:rPr>
            </w:pPr>
          </w:p>
        </w:tc>
        <w:tc>
          <w:tcPr>
            <w:tcW w:w="3492" w:type="dxa"/>
          </w:tcPr>
          <w:p w14:paraId="3CB9E73E" w14:textId="77777777" w:rsidR="00BA2372" w:rsidRPr="00AE5738" w:rsidRDefault="00BA2372" w:rsidP="00B77175">
            <w:pPr>
              <w:rPr>
                <w:rFonts w:ascii="Trade Gothic Next" w:hAnsi="Trade Gothic Next"/>
                <w:sz w:val="28"/>
                <w:szCs w:val="28"/>
              </w:rPr>
            </w:pPr>
          </w:p>
        </w:tc>
      </w:tr>
      <w:tr w:rsidR="00BA2372" w:rsidRPr="00AE5738" w14:paraId="732943E1" w14:textId="77777777" w:rsidTr="00B77175">
        <w:trPr>
          <w:jc w:val="center"/>
        </w:trPr>
        <w:tc>
          <w:tcPr>
            <w:tcW w:w="1559" w:type="dxa"/>
          </w:tcPr>
          <w:p w14:paraId="7FDFECE5"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4C90188F" w14:textId="77777777" w:rsidR="00BA2372" w:rsidRPr="00AE5738" w:rsidRDefault="00BA2372" w:rsidP="00B77175">
            <w:pPr>
              <w:rPr>
                <w:rFonts w:ascii="Trade Gothic Next" w:hAnsi="Trade Gothic Next"/>
                <w:sz w:val="28"/>
                <w:szCs w:val="28"/>
              </w:rPr>
            </w:pPr>
          </w:p>
        </w:tc>
        <w:tc>
          <w:tcPr>
            <w:tcW w:w="3492" w:type="dxa"/>
          </w:tcPr>
          <w:p w14:paraId="4F0AFA18" w14:textId="77777777" w:rsidR="00BA2372" w:rsidRPr="00AE5738" w:rsidRDefault="00BA2372" w:rsidP="00B77175">
            <w:pPr>
              <w:rPr>
                <w:rFonts w:ascii="Trade Gothic Next" w:hAnsi="Trade Gothic Next"/>
                <w:sz w:val="28"/>
                <w:szCs w:val="28"/>
              </w:rPr>
            </w:pPr>
          </w:p>
        </w:tc>
      </w:tr>
      <w:tr w:rsidR="00BA2372" w:rsidRPr="00AE5738" w14:paraId="3399A804" w14:textId="77777777" w:rsidTr="00B77175">
        <w:trPr>
          <w:jc w:val="center"/>
        </w:trPr>
        <w:tc>
          <w:tcPr>
            <w:tcW w:w="1559" w:type="dxa"/>
          </w:tcPr>
          <w:p w14:paraId="111E14CA"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4A103B36" w14:textId="77777777" w:rsidR="00BA2372" w:rsidRPr="00AE5738" w:rsidRDefault="00BA2372" w:rsidP="00B77175">
            <w:pPr>
              <w:rPr>
                <w:rFonts w:ascii="Trade Gothic Next" w:hAnsi="Trade Gothic Next"/>
                <w:sz w:val="28"/>
                <w:szCs w:val="28"/>
              </w:rPr>
            </w:pPr>
          </w:p>
        </w:tc>
        <w:tc>
          <w:tcPr>
            <w:tcW w:w="3492" w:type="dxa"/>
          </w:tcPr>
          <w:p w14:paraId="6BBC5870" w14:textId="77777777" w:rsidR="00BA2372" w:rsidRPr="00AE5738" w:rsidRDefault="00BA2372" w:rsidP="00B77175">
            <w:pPr>
              <w:rPr>
                <w:rFonts w:ascii="Trade Gothic Next" w:hAnsi="Trade Gothic Next"/>
                <w:sz w:val="28"/>
                <w:szCs w:val="28"/>
              </w:rPr>
            </w:pPr>
          </w:p>
        </w:tc>
      </w:tr>
      <w:tr w:rsidR="00BA2372" w:rsidRPr="00AE5738" w14:paraId="76AB8688" w14:textId="77777777" w:rsidTr="00B77175">
        <w:trPr>
          <w:trHeight w:val="96"/>
          <w:jc w:val="center"/>
        </w:trPr>
        <w:tc>
          <w:tcPr>
            <w:tcW w:w="1559" w:type="dxa"/>
          </w:tcPr>
          <w:p w14:paraId="28CF6783"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11 </w:t>
            </w:r>
          </w:p>
        </w:tc>
        <w:tc>
          <w:tcPr>
            <w:tcW w:w="1848" w:type="dxa"/>
          </w:tcPr>
          <w:p w14:paraId="37C2E010" w14:textId="77777777" w:rsidR="00BA2372" w:rsidRPr="00AE5738" w:rsidRDefault="00BA2372" w:rsidP="00B77175">
            <w:pPr>
              <w:rPr>
                <w:rFonts w:ascii="Trade Gothic Next" w:hAnsi="Trade Gothic Next"/>
                <w:sz w:val="28"/>
                <w:szCs w:val="28"/>
              </w:rPr>
            </w:pPr>
          </w:p>
        </w:tc>
        <w:tc>
          <w:tcPr>
            <w:tcW w:w="3492" w:type="dxa"/>
          </w:tcPr>
          <w:p w14:paraId="4A1A86A0" w14:textId="77777777" w:rsidR="00BA2372" w:rsidRPr="00AE5738" w:rsidRDefault="00BA2372" w:rsidP="00B77175">
            <w:pPr>
              <w:rPr>
                <w:rFonts w:ascii="Trade Gothic Next" w:hAnsi="Trade Gothic Next"/>
                <w:sz w:val="28"/>
                <w:szCs w:val="28"/>
              </w:rPr>
            </w:pPr>
          </w:p>
        </w:tc>
      </w:tr>
    </w:tbl>
    <w:p w14:paraId="17C516D6" w14:textId="77777777" w:rsidR="00BA2372" w:rsidRDefault="00BA2372" w:rsidP="00AE5738">
      <w:pPr>
        <w:rPr>
          <w:rFonts w:ascii="Trade Gothic Next" w:hAnsi="Trade Gothic Next"/>
          <w:sz w:val="24"/>
          <w:szCs w:val="24"/>
        </w:rPr>
      </w:pPr>
    </w:p>
    <w:p w14:paraId="1D082243"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BA2372" w14:paraId="41BC4BCA" w14:textId="77777777" w:rsidTr="00B77175">
        <w:tc>
          <w:tcPr>
            <w:tcW w:w="9016" w:type="dxa"/>
            <w:gridSpan w:val="2"/>
            <w:shd w:val="clear" w:color="auto" w:fill="AEDBF0"/>
          </w:tcPr>
          <w:p w14:paraId="5880013C" w14:textId="2EB46074" w:rsidR="00BA2372" w:rsidRPr="00AE5738" w:rsidRDefault="00BA2372"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 xml:space="preserve">4 </w:t>
            </w:r>
            <w:r w:rsidRPr="00AE5738">
              <w:rPr>
                <w:rFonts w:ascii="Trade Gothic Next" w:hAnsi="Trade Gothic Next"/>
                <w:b/>
                <w:bCs/>
                <w:sz w:val="32"/>
                <w:szCs w:val="32"/>
              </w:rPr>
              <w:t xml:space="preserve">– </w:t>
            </w:r>
            <w:r>
              <w:rPr>
                <w:rFonts w:ascii="Trade Gothic Next" w:hAnsi="Trade Gothic Next"/>
                <w:b/>
                <w:bCs/>
                <w:sz w:val="32"/>
                <w:szCs w:val="32"/>
              </w:rPr>
              <w:t xml:space="preserve">LA Details </w:t>
            </w:r>
            <w:r w:rsidRPr="00AE5738">
              <w:rPr>
                <w:rFonts w:ascii="Trade Gothic Next" w:hAnsi="Trade Gothic Next"/>
                <w:b/>
                <w:bCs/>
                <w:sz w:val="32"/>
                <w:szCs w:val="32"/>
              </w:rPr>
              <w:t xml:space="preserve"> </w:t>
            </w:r>
          </w:p>
        </w:tc>
      </w:tr>
      <w:tr w:rsidR="00BA2372" w14:paraId="1184B2CA" w14:textId="77777777" w:rsidTr="00B77175">
        <w:tc>
          <w:tcPr>
            <w:tcW w:w="3539" w:type="dxa"/>
          </w:tcPr>
          <w:p w14:paraId="6FB46663" w14:textId="549DCE46"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LA </w:t>
            </w:r>
          </w:p>
        </w:tc>
        <w:tc>
          <w:tcPr>
            <w:tcW w:w="5477" w:type="dxa"/>
          </w:tcPr>
          <w:p w14:paraId="76C8D448" w14:textId="77777777" w:rsidR="00BA2372" w:rsidRPr="00171500" w:rsidRDefault="00BA2372" w:rsidP="00B77175">
            <w:pPr>
              <w:rPr>
                <w:rFonts w:ascii="Trade Gothic Next" w:hAnsi="Trade Gothic Next"/>
                <w:sz w:val="28"/>
                <w:szCs w:val="28"/>
              </w:rPr>
            </w:pPr>
          </w:p>
        </w:tc>
      </w:tr>
      <w:tr w:rsidR="00BA2372" w14:paraId="49A2CC6B" w14:textId="77777777" w:rsidTr="00B77175">
        <w:tc>
          <w:tcPr>
            <w:tcW w:w="3539" w:type="dxa"/>
          </w:tcPr>
          <w:p w14:paraId="3749F428" w14:textId="0AB7D027" w:rsidR="00BA2372" w:rsidRPr="00171500" w:rsidRDefault="00BA2372" w:rsidP="00B77175">
            <w:pPr>
              <w:rPr>
                <w:rFonts w:ascii="Trade Gothic Next" w:hAnsi="Trade Gothic Next"/>
                <w:sz w:val="28"/>
                <w:szCs w:val="28"/>
              </w:rPr>
            </w:pPr>
            <w:r>
              <w:rPr>
                <w:rFonts w:ascii="Trade Gothic Next" w:hAnsi="Trade Gothic Next"/>
                <w:sz w:val="28"/>
                <w:szCs w:val="28"/>
              </w:rPr>
              <w:t xml:space="preserve">Total number of secondary schools in LA </w:t>
            </w:r>
          </w:p>
        </w:tc>
        <w:tc>
          <w:tcPr>
            <w:tcW w:w="5477" w:type="dxa"/>
          </w:tcPr>
          <w:p w14:paraId="2B2871CF" w14:textId="77777777" w:rsidR="00BA2372" w:rsidRPr="00171500" w:rsidRDefault="00BA2372" w:rsidP="00B77175">
            <w:pPr>
              <w:rPr>
                <w:rFonts w:ascii="Trade Gothic Next" w:hAnsi="Trade Gothic Next"/>
                <w:sz w:val="28"/>
                <w:szCs w:val="28"/>
              </w:rPr>
            </w:pPr>
          </w:p>
        </w:tc>
      </w:tr>
      <w:tr w:rsidR="00BA2372" w14:paraId="2483FDEC" w14:textId="77777777" w:rsidTr="00B77175">
        <w:tc>
          <w:tcPr>
            <w:tcW w:w="3539" w:type="dxa"/>
          </w:tcPr>
          <w:p w14:paraId="45E5A74F" w14:textId="779D9E7E" w:rsidR="00BA2372" w:rsidRDefault="00BA2372" w:rsidP="00B77175">
            <w:pPr>
              <w:rPr>
                <w:rFonts w:ascii="Trade Gothic Next" w:hAnsi="Trade Gothic Next"/>
                <w:sz w:val="28"/>
                <w:szCs w:val="28"/>
              </w:rPr>
            </w:pPr>
            <w:r>
              <w:rPr>
                <w:rFonts w:ascii="Trade Gothic Next" w:hAnsi="Trade Gothic Next"/>
                <w:sz w:val="28"/>
                <w:szCs w:val="28"/>
              </w:rPr>
              <w:t xml:space="preserve">Number of secondary schools that the LA is the Admissions Authority for </w:t>
            </w:r>
          </w:p>
        </w:tc>
        <w:tc>
          <w:tcPr>
            <w:tcW w:w="5477" w:type="dxa"/>
          </w:tcPr>
          <w:p w14:paraId="1650601D" w14:textId="77777777" w:rsidR="00BA2372" w:rsidRPr="00171500" w:rsidRDefault="00BA2372" w:rsidP="00B77175">
            <w:pPr>
              <w:rPr>
                <w:rFonts w:ascii="Trade Gothic Next" w:hAnsi="Trade Gothic Next"/>
                <w:sz w:val="28"/>
                <w:szCs w:val="28"/>
              </w:rPr>
            </w:pPr>
          </w:p>
        </w:tc>
      </w:tr>
    </w:tbl>
    <w:p w14:paraId="058903E2" w14:textId="77777777" w:rsidR="00BA2372" w:rsidRDefault="00BA2372" w:rsidP="00BA2372">
      <w:pPr>
        <w:rPr>
          <w:rFonts w:ascii="Trade Gothic Next" w:hAnsi="Trade Gothic Next"/>
          <w:sz w:val="24"/>
          <w:szCs w:val="24"/>
        </w:rPr>
      </w:pPr>
    </w:p>
    <w:p w14:paraId="7466B4DD" w14:textId="51B9F751" w:rsidR="00BA2372" w:rsidRDefault="00BA2372" w:rsidP="00BA2372">
      <w:pPr>
        <w:rPr>
          <w:rFonts w:ascii="Trade Gothic Next" w:hAnsi="Trade Gothic Next"/>
          <w:sz w:val="24"/>
          <w:szCs w:val="24"/>
        </w:rPr>
      </w:pPr>
      <w:r>
        <w:rPr>
          <w:rFonts w:ascii="Trade Gothic Next" w:hAnsi="Trade Gothic Next"/>
          <w:sz w:val="24"/>
          <w:szCs w:val="24"/>
        </w:rPr>
        <w:t xml:space="preserve">For each secondary school in your LA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4EC7477C" w14:textId="77777777" w:rsidTr="00B77175">
        <w:tc>
          <w:tcPr>
            <w:tcW w:w="3539" w:type="dxa"/>
          </w:tcPr>
          <w:p w14:paraId="2335723B"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46C034B" w14:textId="77777777" w:rsidR="00BA2372" w:rsidRPr="00171500" w:rsidRDefault="00BA2372" w:rsidP="00B77175">
            <w:pPr>
              <w:rPr>
                <w:rFonts w:ascii="Trade Gothic Next" w:hAnsi="Trade Gothic Next"/>
                <w:sz w:val="28"/>
                <w:szCs w:val="28"/>
              </w:rPr>
            </w:pPr>
          </w:p>
        </w:tc>
      </w:tr>
      <w:tr w:rsidR="00BA2372" w:rsidRPr="00171500" w14:paraId="5E4286C4" w14:textId="77777777" w:rsidTr="00B77175">
        <w:tc>
          <w:tcPr>
            <w:tcW w:w="3539" w:type="dxa"/>
          </w:tcPr>
          <w:p w14:paraId="4E0E47D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PAN (Yr 7-11) </w:t>
            </w:r>
          </w:p>
        </w:tc>
        <w:tc>
          <w:tcPr>
            <w:tcW w:w="5477" w:type="dxa"/>
          </w:tcPr>
          <w:p w14:paraId="14E63316" w14:textId="77777777" w:rsidR="00BA2372" w:rsidRPr="00171500" w:rsidRDefault="00BA2372" w:rsidP="00B77175">
            <w:pPr>
              <w:rPr>
                <w:rFonts w:ascii="Trade Gothic Next" w:hAnsi="Trade Gothic Next"/>
                <w:sz w:val="28"/>
                <w:szCs w:val="28"/>
              </w:rPr>
            </w:pPr>
          </w:p>
        </w:tc>
      </w:tr>
      <w:tr w:rsidR="00BA2372" w:rsidRPr="00171500" w14:paraId="28A0DCC2" w14:textId="77777777" w:rsidTr="00B77175">
        <w:tc>
          <w:tcPr>
            <w:tcW w:w="3539" w:type="dxa"/>
          </w:tcPr>
          <w:p w14:paraId="3938FAC0"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59F860A7" w14:textId="77777777" w:rsidR="00BA2372" w:rsidRPr="00171500" w:rsidRDefault="00BA2372" w:rsidP="00B77175">
            <w:pPr>
              <w:rPr>
                <w:rFonts w:ascii="Trade Gothic Next" w:hAnsi="Trade Gothic Next"/>
                <w:sz w:val="28"/>
                <w:szCs w:val="28"/>
              </w:rPr>
            </w:pPr>
          </w:p>
        </w:tc>
      </w:tr>
      <w:tr w:rsidR="00BA2372" w:rsidRPr="00171500" w14:paraId="563EAA95" w14:textId="77777777" w:rsidTr="00B77175">
        <w:tc>
          <w:tcPr>
            <w:tcW w:w="3539" w:type="dxa"/>
          </w:tcPr>
          <w:p w14:paraId="3E41BC2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7ADB9DB9" w14:textId="77777777" w:rsidR="00BA2372" w:rsidRPr="00171500" w:rsidRDefault="00BA2372" w:rsidP="00B77175">
            <w:pPr>
              <w:rPr>
                <w:rFonts w:ascii="Trade Gothic Next" w:hAnsi="Trade Gothic Next"/>
                <w:sz w:val="28"/>
                <w:szCs w:val="28"/>
              </w:rPr>
            </w:pPr>
          </w:p>
        </w:tc>
      </w:tr>
      <w:tr w:rsidR="00BA2372" w:rsidRPr="00171500" w14:paraId="0B4ED911" w14:textId="77777777" w:rsidTr="00B77175">
        <w:tc>
          <w:tcPr>
            <w:tcW w:w="3539" w:type="dxa"/>
          </w:tcPr>
          <w:p w14:paraId="3D22F104"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00850CF6" w14:textId="77777777" w:rsidR="00BA2372" w:rsidRPr="00171500" w:rsidRDefault="00BA2372" w:rsidP="00B77175">
            <w:pPr>
              <w:rPr>
                <w:rFonts w:ascii="Trade Gothic Next" w:hAnsi="Trade Gothic Next"/>
                <w:sz w:val="28"/>
                <w:szCs w:val="28"/>
              </w:rPr>
            </w:pPr>
          </w:p>
        </w:tc>
      </w:tr>
      <w:tr w:rsidR="00BA2372" w:rsidRPr="00171500" w14:paraId="28CF228D" w14:textId="77777777" w:rsidTr="00B77175">
        <w:tc>
          <w:tcPr>
            <w:tcW w:w="3539" w:type="dxa"/>
          </w:tcPr>
          <w:p w14:paraId="6AEA0E48"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3032D2D6" w14:textId="77777777" w:rsidR="00BA2372" w:rsidRPr="00171500" w:rsidRDefault="00BA2372" w:rsidP="00B77175">
            <w:pPr>
              <w:rPr>
                <w:rFonts w:ascii="Trade Gothic Next" w:hAnsi="Trade Gothic Next"/>
                <w:sz w:val="28"/>
                <w:szCs w:val="28"/>
              </w:rPr>
            </w:pPr>
          </w:p>
        </w:tc>
      </w:tr>
      <w:tr w:rsidR="00BA2372" w:rsidRPr="00171500" w14:paraId="642D1C01" w14:textId="77777777" w:rsidTr="00B77175">
        <w:tc>
          <w:tcPr>
            <w:tcW w:w="3539" w:type="dxa"/>
          </w:tcPr>
          <w:p w14:paraId="2D6D47A7"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54628FA2" w14:textId="77777777" w:rsidR="00BA2372" w:rsidRPr="00171500" w:rsidRDefault="00BA2372" w:rsidP="00B77175">
            <w:pPr>
              <w:rPr>
                <w:rFonts w:ascii="Trade Gothic Next" w:hAnsi="Trade Gothic Next"/>
                <w:sz w:val="28"/>
                <w:szCs w:val="28"/>
              </w:rPr>
            </w:pPr>
          </w:p>
        </w:tc>
      </w:tr>
      <w:tr w:rsidR="00BA2372" w:rsidRPr="00171500" w14:paraId="776AAC90" w14:textId="77777777" w:rsidTr="00B77175">
        <w:tc>
          <w:tcPr>
            <w:tcW w:w="3539" w:type="dxa"/>
          </w:tcPr>
          <w:p w14:paraId="3198509E"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3B5999B6" w14:textId="77777777" w:rsidR="00BA2372" w:rsidRPr="00171500" w:rsidRDefault="00BA2372" w:rsidP="00B77175">
            <w:pPr>
              <w:rPr>
                <w:rFonts w:ascii="Trade Gothic Next" w:hAnsi="Trade Gothic Next"/>
                <w:sz w:val="28"/>
                <w:szCs w:val="28"/>
              </w:rPr>
            </w:pPr>
          </w:p>
        </w:tc>
      </w:tr>
      <w:tr w:rsidR="00BA2372" w:rsidRPr="00171500" w14:paraId="3933D56B" w14:textId="77777777" w:rsidTr="00B77175">
        <w:tc>
          <w:tcPr>
            <w:tcW w:w="3539" w:type="dxa"/>
          </w:tcPr>
          <w:p w14:paraId="526AFB29"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6D322EA1" w14:textId="77777777" w:rsidR="00BA2372" w:rsidRPr="00171500" w:rsidRDefault="00BA2372" w:rsidP="00B77175">
            <w:pPr>
              <w:rPr>
                <w:rFonts w:ascii="Trade Gothic Next" w:hAnsi="Trade Gothic Next"/>
                <w:sz w:val="28"/>
                <w:szCs w:val="28"/>
              </w:rPr>
            </w:pPr>
          </w:p>
        </w:tc>
      </w:tr>
    </w:tbl>
    <w:p w14:paraId="148F3853" w14:textId="77777777" w:rsidR="00BA2372" w:rsidRDefault="00BA2372" w:rsidP="00BA2372">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7FC8F031" w14:textId="77777777" w:rsidTr="00B77175">
        <w:trPr>
          <w:jc w:val="center"/>
        </w:trPr>
        <w:tc>
          <w:tcPr>
            <w:tcW w:w="1559" w:type="dxa"/>
            <w:tcBorders>
              <w:top w:val="nil"/>
              <w:left w:val="nil"/>
              <w:bottom w:val="single" w:sz="4" w:space="0" w:color="auto"/>
              <w:right w:val="single" w:sz="4" w:space="0" w:color="auto"/>
            </w:tcBorders>
          </w:tcPr>
          <w:p w14:paraId="55708272"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58493564"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0B921F5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36F04C66" w14:textId="77777777" w:rsidTr="00B77175">
        <w:trPr>
          <w:jc w:val="center"/>
        </w:trPr>
        <w:tc>
          <w:tcPr>
            <w:tcW w:w="1559" w:type="dxa"/>
            <w:tcBorders>
              <w:top w:val="single" w:sz="4" w:space="0" w:color="auto"/>
            </w:tcBorders>
          </w:tcPr>
          <w:p w14:paraId="5AB392B7"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36106DB1" w14:textId="77777777" w:rsidR="00BA2372" w:rsidRPr="00AE5738" w:rsidRDefault="00BA2372" w:rsidP="00B77175">
            <w:pPr>
              <w:rPr>
                <w:rFonts w:ascii="Trade Gothic Next" w:hAnsi="Trade Gothic Next"/>
                <w:sz w:val="28"/>
                <w:szCs w:val="28"/>
              </w:rPr>
            </w:pPr>
          </w:p>
        </w:tc>
        <w:tc>
          <w:tcPr>
            <w:tcW w:w="3492" w:type="dxa"/>
          </w:tcPr>
          <w:p w14:paraId="2F4CF8C4" w14:textId="77777777" w:rsidR="00BA2372" w:rsidRPr="00AE5738" w:rsidRDefault="00BA2372" w:rsidP="00B77175">
            <w:pPr>
              <w:rPr>
                <w:rFonts w:ascii="Trade Gothic Next" w:hAnsi="Trade Gothic Next"/>
                <w:sz w:val="28"/>
                <w:szCs w:val="28"/>
              </w:rPr>
            </w:pPr>
          </w:p>
        </w:tc>
      </w:tr>
      <w:tr w:rsidR="00BA2372" w:rsidRPr="00AE5738" w14:paraId="3F0DBCCD" w14:textId="77777777" w:rsidTr="00B77175">
        <w:trPr>
          <w:jc w:val="center"/>
        </w:trPr>
        <w:tc>
          <w:tcPr>
            <w:tcW w:w="1559" w:type="dxa"/>
          </w:tcPr>
          <w:p w14:paraId="3BAFACB0"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D80A84A" w14:textId="77777777" w:rsidR="00BA2372" w:rsidRPr="00AE5738" w:rsidRDefault="00BA2372" w:rsidP="00B77175">
            <w:pPr>
              <w:rPr>
                <w:rFonts w:ascii="Trade Gothic Next" w:hAnsi="Trade Gothic Next"/>
                <w:sz w:val="28"/>
                <w:szCs w:val="28"/>
              </w:rPr>
            </w:pPr>
          </w:p>
        </w:tc>
        <w:tc>
          <w:tcPr>
            <w:tcW w:w="3492" w:type="dxa"/>
          </w:tcPr>
          <w:p w14:paraId="2BC4FC3F" w14:textId="77777777" w:rsidR="00BA2372" w:rsidRPr="00AE5738" w:rsidRDefault="00BA2372" w:rsidP="00B77175">
            <w:pPr>
              <w:rPr>
                <w:rFonts w:ascii="Trade Gothic Next" w:hAnsi="Trade Gothic Next"/>
                <w:sz w:val="28"/>
                <w:szCs w:val="28"/>
              </w:rPr>
            </w:pPr>
          </w:p>
        </w:tc>
      </w:tr>
      <w:tr w:rsidR="00BA2372" w:rsidRPr="00AE5738" w14:paraId="5AE25CE0" w14:textId="77777777" w:rsidTr="00B77175">
        <w:trPr>
          <w:jc w:val="center"/>
        </w:trPr>
        <w:tc>
          <w:tcPr>
            <w:tcW w:w="1559" w:type="dxa"/>
          </w:tcPr>
          <w:p w14:paraId="0D10DBFE"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5AD458BE" w14:textId="77777777" w:rsidR="00BA2372" w:rsidRPr="00AE5738" w:rsidRDefault="00BA2372" w:rsidP="00B77175">
            <w:pPr>
              <w:rPr>
                <w:rFonts w:ascii="Trade Gothic Next" w:hAnsi="Trade Gothic Next"/>
                <w:sz w:val="28"/>
                <w:szCs w:val="28"/>
              </w:rPr>
            </w:pPr>
          </w:p>
        </w:tc>
        <w:tc>
          <w:tcPr>
            <w:tcW w:w="3492" w:type="dxa"/>
          </w:tcPr>
          <w:p w14:paraId="1F5D5714" w14:textId="77777777" w:rsidR="00BA2372" w:rsidRPr="00AE5738" w:rsidRDefault="00BA2372" w:rsidP="00B77175">
            <w:pPr>
              <w:rPr>
                <w:rFonts w:ascii="Trade Gothic Next" w:hAnsi="Trade Gothic Next"/>
                <w:sz w:val="28"/>
                <w:szCs w:val="28"/>
              </w:rPr>
            </w:pPr>
          </w:p>
        </w:tc>
      </w:tr>
      <w:tr w:rsidR="00BA2372" w:rsidRPr="00AE5738" w14:paraId="02072982" w14:textId="77777777" w:rsidTr="00B77175">
        <w:trPr>
          <w:jc w:val="center"/>
        </w:trPr>
        <w:tc>
          <w:tcPr>
            <w:tcW w:w="1559" w:type="dxa"/>
          </w:tcPr>
          <w:p w14:paraId="3911E992"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7F3A6AF7" w14:textId="77777777" w:rsidR="00BA2372" w:rsidRPr="00AE5738" w:rsidRDefault="00BA2372" w:rsidP="00B77175">
            <w:pPr>
              <w:rPr>
                <w:rFonts w:ascii="Trade Gothic Next" w:hAnsi="Trade Gothic Next"/>
                <w:sz w:val="28"/>
                <w:szCs w:val="28"/>
              </w:rPr>
            </w:pPr>
          </w:p>
        </w:tc>
        <w:tc>
          <w:tcPr>
            <w:tcW w:w="3492" w:type="dxa"/>
          </w:tcPr>
          <w:p w14:paraId="7F267944" w14:textId="77777777" w:rsidR="00BA2372" w:rsidRPr="00AE5738" w:rsidRDefault="00BA2372" w:rsidP="00B77175">
            <w:pPr>
              <w:rPr>
                <w:rFonts w:ascii="Trade Gothic Next" w:hAnsi="Trade Gothic Next"/>
                <w:sz w:val="28"/>
                <w:szCs w:val="28"/>
              </w:rPr>
            </w:pPr>
          </w:p>
        </w:tc>
      </w:tr>
      <w:tr w:rsidR="00BA2372" w:rsidRPr="00AE5738" w14:paraId="5E51C350" w14:textId="77777777" w:rsidTr="00B77175">
        <w:trPr>
          <w:trHeight w:val="96"/>
          <w:jc w:val="center"/>
        </w:trPr>
        <w:tc>
          <w:tcPr>
            <w:tcW w:w="1559" w:type="dxa"/>
          </w:tcPr>
          <w:p w14:paraId="67D000D1"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11 </w:t>
            </w:r>
          </w:p>
        </w:tc>
        <w:tc>
          <w:tcPr>
            <w:tcW w:w="1848" w:type="dxa"/>
          </w:tcPr>
          <w:p w14:paraId="31BC52A8" w14:textId="77777777" w:rsidR="00BA2372" w:rsidRPr="00AE5738" w:rsidRDefault="00BA2372" w:rsidP="00B77175">
            <w:pPr>
              <w:rPr>
                <w:rFonts w:ascii="Trade Gothic Next" w:hAnsi="Trade Gothic Next"/>
                <w:sz w:val="28"/>
                <w:szCs w:val="28"/>
              </w:rPr>
            </w:pPr>
          </w:p>
        </w:tc>
        <w:tc>
          <w:tcPr>
            <w:tcW w:w="3492" w:type="dxa"/>
          </w:tcPr>
          <w:p w14:paraId="20BBC3C3" w14:textId="77777777" w:rsidR="00BA2372" w:rsidRPr="00AE5738" w:rsidRDefault="00BA2372" w:rsidP="00B77175">
            <w:pPr>
              <w:rPr>
                <w:rFonts w:ascii="Trade Gothic Next" w:hAnsi="Trade Gothic Next"/>
                <w:sz w:val="28"/>
                <w:szCs w:val="28"/>
              </w:rPr>
            </w:pPr>
          </w:p>
        </w:tc>
      </w:tr>
    </w:tbl>
    <w:p w14:paraId="01774ADF" w14:textId="77777777" w:rsidR="00BA2372" w:rsidRDefault="00BA2372" w:rsidP="00AE5738">
      <w:pPr>
        <w:rPr>
          <w:rFonts w:ascii="Trade Gothic Next" w:hAnsi="Trade Gothic Next"/>
          <w:sz w:val="24"/>
          <w:szCs w:val="24"/>
        </w:rPr>
      </w:pPr>
    </w:p>
    <w:p w14:paraId="579A8159"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0C060B" w14:paraId="12AAE380" w14:textId="77777777" w:rsidTr="00B77175">
        <w:tc>
          <w:tcPr>
            <w:tcW w:w="9016" w:type="dxa"/>
            <w:gridSpan w:val="2"/>
            <w:shd w:val="clear" w:color="auto" w:fill="AEDBF0"/>
          </w:tcPr>
          <w:p w14:paraId="07458FD0" w14:textId="11FD155A" w:rsidR="000C060B" w:rsidRPr="00AE5738" w:rsidRDefault="000C060B"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5</w:t>
            </w:r>
            <w:r w:rsidRPr="00AE5738">
              <w:rPr>
                <w:rFonts w:ascii="Trade Gothic Next" w:hAnsi="Trade Gothic Next"/>
                <w:b/>
                <w:bCs/>
                <w:sz w:val="32"/>
                <w:szCs w:val="32"/>
              </w:rPr>
              <w:t xml:space="preserve"> – </w:t>
            </w:r>
            <w:r>
              <w:rPr>
                <w:rFonts w:ascii="Trade Gothic Next" w:hAnsi="Trade Gothic Next"/>
                <w:b/>
                <w:bCs/>
                <w:sz w:val="32"/>
                <w:szCs w:val="32"/>
              </w:rPr>
              <w:t xml:space="preserve">Pledge Commitments </w:t>
            </w:r>
          </w:p>
        </w:tc>
      </w:tr>
      <w:tr w:rsidR="000C060B" w14:paraId="3E4E250A" w14:textId="77777777" w:rsidTr="00B77175">
        <w:tc>
          <w:tcPr>
            <w:tcW w:w="3539" w:type="dxa"/>
          </w:tcPr>
          <w:p w14:paraId="40E65D2C" w14:textId="16114E9D" w:rsidR="000C060B" w:rsidRPr="00171500" w:rsidRDefault="000C060B"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person leading on the work within setting </w:t>
            </w:r>
          </w:p>
        </w:tc>
        <w:tc>
          <w:tcPr>
            <w:tcW w:w="5477" w:type="dxa"/>
          </w:tcPr>
          <w:p w14:paraId="60913940" w14:textId="77777777" w:rsidR="000C060B" w:rsidRPr="00171500" w:rsidRDefault="000C060B" w:rsidP="00B77175">
            <w:pPr>
              <w:rPr>
                <w:rFonts w:ascii="Trade Gothic Next" w:hAnsi="Trade Gothic Next"/>
                <w:sz w:val="28"/>
                <w:szCs w:val="28"/>
              </w:rPr>
            </w:pPr>
          </w:p>
        </w:tc>
      </w:tr>
      <w:tr w:rsidR="000C060B" w14:paraId="663E8F35" w14:textId="77777777" w:rsidTr="00B77175">
        <w:tc>
          <w:tcPr>
            <w:tcW w:w="3539" w:type="dxa"/>
          </w:tcPr>
          <w:p w14:paraId="56EFD3D6" w14:textId="13B1FB8E"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Job Title </w:t>
            </w:r>
          </w:p>
        </w:tc>
        <w:tc>
          <w:tcPr>
            <w:tcW w:w="5477" w:type="dxa"/>
          </w:tcPr>
          <w:p w14:paraId="499EA576" w14:textId="77777777" w:rsidR="000C060B" w:rsidRPr="00171500" w:rsidRDefault="000C060B" w:rsidP="00B77175">
            <w:pPr>
              <w:rPr>
                <w:rFonts w:ascii="Trade Gothic Next" w:hAnsi="Trade Gothic Next"/>
                <w:sz w:val="28"/>
                <w:szCs w:val="28"/>
              </w:rPr>
            </w:pPr>
          </w:p>
        </w:tc>
      </w:tr>
      <w:tr w:rsidR="000C060B" w14:paraId="2337EE55" w14:textId="77777777" w:rsidTr="00B77175">
        <w:tc>
          <w:tcPr>
            <w:tcW w:w="3539" w:type="dxa"/>
          </w:tcPr>
          <w:p w14:paraId="0908E150" w14:textId="1B52107D"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email </w:t>
            </w:r>
          </w:p>
        </w:tc>
        <w:tc>
          <w:tcPr>
            <w:tcW w:w="5477" w:type="dxa"/>
          </w:tcPr>
          <w:p w14:paraId="34B8739C" w14:textId="77777777" w:rsidR="000C060B" w:rsidRPr="00171500" w:rsidRDefault="000C060B" w:rsidP="00B77175">
            <w:pPr>
              <w:rPr>
                <w:rFonts w:ascii="Trade Gothic Next" w:hAnsi="Trade Gothic Next"/>
                <w:sz w:val="28"/>
                <w:szCs w:val="28"/>
              </w:rPr>
            </w:pPr>
          </w:p>
        </w:tc>
      </w:tr>
      <w:tr w:rsidR="000C060B" w14:paraId="5E1C6740" w14:textId="77777777" w:rsidTr="00B77175">
        <w:tc>
          <w:tcPr>
            <w:tcW w:w="3539" w:type="dxa"/>
          </w:tcPr>
          <w:p w14:paraId="33BEF15F" w14:textId="66885494"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phone number </w:t>
            </w:r>
          </w:p>
        </w:tc>
        <w:tc>
          <w:tcPr>
            <w:tcW w:w="5477" w:type="dxa"/>
          </w:tcPr>
          <w:p w14:paraId="3F3E8FB8" w14:textId="77777777" w:rsidR="000C060B" w:rsidRPr="00171500" w:rsidRDefault="000C060B" w:rsidP="00B77175">
            <w:pPr>
              <w:rPr>
                <w:rFonts w:ascii="Trade Gothic Next" w:hAnsi="Trade Gothic Next"/>
                <w:sz w:val="28"/>
                <w:szCs w:val="28"/>
              </w:rPr>
            </w:pPr>
          </w:p>
        </w:tc>
      </w:tr>
      <w:tr w:rsidR="000C060B" w14:paraId="1076A2AD" w14:textId="77777777" w:rsidTr="00B77175">
        <w:tc>
          <w:tcPr>
            <w:tcW w:w="3539" w:type="dxa"/>
          </w:tcPr>
          <w:p w14:paraId="1EB34872" w14:textId="019769EB" w:rsidR="000C060B" w:rsidRDefault="000C060B" w:rsidP="00B77175">
            <w:pPr>
              <w:rPr>
                <w:rFonts w:ascii="Trade Gothic Next" w:hAnsi="Trade Gothic Next"/>
                <w:sz w:val="28"/>
                <w:szCs w:val="28"/>
              </w:rPr>
            </w:pPr>
            <w:r>
              <w:rPr>
                <w:rFonts w:ascii="Trade Gothic Next" w:hAnsi="Trade Gothic Next"/>
                <w:sz w:val="28"/>
                <w:szCs w:val="28"/>
              </w:rPr>
              <w:t xml:space="preserve">I have watched the Fair School Admissions Pledge Webinar (Tick) </w:t>
            </w:r>
          </w:p>
        </w:tc>
        <w:tc>
          <w:tcPr>
            <w:tcW w:w="5477" w:type="dxa"/>
          </w:tcPr>
          <w:p w14:paraId="5EEEF695" w14:textId="77777777" w:rsidR="000C060B" w:rsidRPr="00171500" w:rsidRDefault="000C060B" w:rsidP="00B77175">
            <w:pPr>
              <w:rPr>
                <w:rFonts w:ascii="Trade Gothic Next" w:hAnsi="Trade Gothic Next"/>
                <w:sz w:val="28"/>
                <w:szCs w:val="28"/>
              </w:rPr>
            </w:pPr>
          </w:p>
        </w:tc>
      </w:tr>
    </w:tbl>
    <w:p w14:paraId="70685576" w14:textId="77777777" w:rsidR="00BA2372" w:rsidRDefault="00BA2372" w:rsidP="00AE5738">
      <w:pPr>
        <w:rPr>
          <w:rFonts w:ascii="Trade Gothic Next" w:hAnsi="Trade Gothic Next"/>
          <w:sz w:val="24"/>
          <w:szCs w:val="24"/>
        </w:rPr>
      </w:pPr>
    </w:p>
    <w:p w14:paraId="4F857582" w14:textId="0A8409D9" w:rsidR="000C060B" w:rsidRPr="000C060B" w:rsidRDefault="000C060B" w:rsidP="000C060B">
      <w:pPr>
        <w:rPr>
          <w:rFonts w:ascii="Trade Gothic Next" w:hAnsi="Trade Gothic Next"/>
          <w:sz w:val="24"/>
          <w:szCs w:val="24"/>
        </w:rPr>
      </w:pPr>
      <w:r>
        <w:rPr>
          <w:rFonts w:ascii="Trade Gothic Next" w:hAnsi="Trade Gothic Next"/>
          <w:sz w:val="24"/>
          <w:szCs w:val="24"/>
        </w:rPr>
        <w:t xml:space="preserve">By applying to the Fair School </w:t>
      </w:r>
      <w:proofErr w:type="gramStart"/>
      <w:r>
        <w:rPr>
          <w:rFonts w:ascii="Trade Gothic Next" w:hAnsi="Trade Gothic Next"/>
          <w:sz w:val="24"/>
          <w:szCs w:val="24"/>
        </w:rPr>
        <w:t>Admissions</w:t>
      </w:r>
      <w:proofErr w:type="gramEnd"/>
      <w:r>
        <w:rPr>
          <w:rFonts w:ascii="Trade Gothic Next" w:hAnsi="Trade Gothic Next"/>
          <w:sz w:val="24"/>
          <w:szCs w:val="24"/>
        </w:rPr>
        <w:t xml:space="preserve"> you are committing to the following activities: </w:t>
      </w:r>
    </w:p>
    <w:p w14:paraId="0A950F51" w14:textId="52194860" w:rsidR="000C060B" w:rsidRDefault="000C060B" w:rsidP="008C7D47">
      <w:pPr>
        <w:pStyle w:val="ListParagraph"/>
        <w:numPr>
          <w:ilvl w:val="0"/>
          <w:numId w:val="1"/>
        </w:numPr>
        <w:rPr>
          <w:rFonts w:ascii="Trade Gothic Next" w:hAnsi="Trade Gothic Next"/>
          <w:sz w:val="24"/>
          <w:szCs w:val="24"/>
        </w:rPr>
      </w:pPr>
      <w:r>
        <w:rPr>
          <w:rFonts w:ascii="Trade Gothic Next" w:hAnsi="Trade Gothic Next"/>
          <w:sz w:val="24"/>
          <w:szCs w:val="24"/>
        </w:rPr>
        <w:t xml:space="preserve">Completing a Fair Access Review for each school with SLT and Governors </w:t>
      </w:r>
    </w:p>
    <w:p w14:paraId="5AC22670" w14:textId="37640C44" w:rsidR="008C7D47" w:rsidRDefault="008C7D47" w:rsidP="008C7D47">
      <w:pPr>
        <w:pStyle w:val="ListParagraph"/>
        <w:numPr>
          <w:ilvl w:val="0"/>
          <w:numId w:val="1"/>
        </w:numPr>
        <w:rPr>
          <w:rFonts w:ascii="Trade Gothic Next" w:hAnsi="Trade Gothic Next"/>
          <w:sz w:val="24"/>
          <w:szCs w:val="24"/>
        </w:rPr>
      </w:pPr>
      <w:r>
        <w:rPr>
          <w:rFonts w:ascii="Trade Gothic Next" w:hAnsi="Trade Gothic Next"/>
          <w:sz w:val="24"/>
          <w:szCs w:val="24"/>
        </w:rPr>
        <w:t xml:space="preserve">Attendance at a compulsory webinar: </w:t>
      </w:r>
    </w:p>
    <w:p w14:paraId="2A7D0A28" w14:textId="054EB6C5" w:rsid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Autumn </w:t>
      </w:r>
      <w:proofErr w:type="gramStart"/>
      <w:r>
        <w:rPr>
          <w:rFonts w:ascii="Trade Gothic Next" w:hAnsi="Trade Gothic Next"/>
          <w:sz w:val="24"/>
          <w:szCs w:val="24"/>
        </w:rPr>
        <w:t>Cohort :</w:t>
      </w:r>
      <w:proofErr w:type="gramEnd"/>
      <w:r>
        <w:rPr>
          <w:rFonts w:ascii="Trade Gothic Next" w:hAnsi="Trade Gothic Next"/>
          <w:sz w:val="24"/>
          <w:szCs w:val="24"/>
        </w:rPr>
        <w:t xml:space="preserve"> </w:t>
      </w:r>
      <w:r w:rsidR="006C3BCD">
        <w:rPr>
          <w:rFonts w:ascii="Trade Gothic Next" w:hAnsi="Trade Gothic Next"/>
          <w:sz w:val="24"/>
          <w:szCs w:val="24"/>
        </w:rPr>
        <w:t>15</w:t>
      </w:r>
      <w:r w:rsidR="006C3BCD" w:rsidRPr="006C3BCD">
        <w:rPr>
          <w:rFonts w:ascii="Trade Gothic Next" w:hAnsi="Trade Gothic Next"/>
          <w:sz w:val="24"/>
          <w:szCs w:val="24"/>
          <w:vertAlign w:val="superscript"/>
        </w:rPr>
        <w:t>th</w:t>
      </w:r>
      <w:r w:rsidR="006C3BCD">
        <w:rPr>
          <w:rFonts w:ascii="Trade Gothic Next" w:hAnsi="Trade Gothic Next"/>
          <w:sz w:val="24"/>
          <w:szCs w:val="24"/>
        </w:rPr>
        <w:t xml:space="preserve"> October 2024 4pm </w:t>
      </w:r>
    </w:p>
    <w:p w14:paraId="31F1BC72" w14:textId="30508279" w:rsid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Spring </w:t>
      </w:r>
      <w:proofErr w:type="gramStart"/>
      <w:r>
        <w:rPr>
          <w:rFonts w:ascii="Trade Gothic Next" w:hAnsi="Trade Gothic Next"/>
          <w:sz w:val="24"/>
          <w:szCs w:val="24"/>
        </w:rPr>
        <w:t>Cohort :</w:t>
      </w:r>
      <w:proofErr w:type="gramEnd"/>
      <w:r>
        <w:rPr>
          <w:rFonts w:ascii="Trade Gothic Next" w:hAnsi="Trade Gothic Next"/>
          <w:sz w:val="24"/>
          <w:szCs w:val="24"/>
        </w:rPr>
        <w:t xml:space="preserve"> </w:t>
      </w:r>
      <w:r w:rsidR="006C3BCD">
        <w:rPr>
          <w:rFonts w:ascii="Trade Gothic Next" w:hAnsi="Trade Gothic Next"/>
          <w:sz w:val="24"/>
          <w:szCs w:val="24"/>
        </w:rPr>
        <w:t>4</w:t>
      </w:r>
      <w:r w:rsidR="006C3BCD" w:rsidRPr="006C3BCD">
        <w:rPr>
          <w:rFonts w:ascii="Trade Gothic Next" w:hAnsi="Trade Gothic Next"/>
          <w:sz w:val="24"/>
          <w:szCs w:val="24"/>
          <w:vertAlign w:val="superscript"/>
        </w:rPr>
        <w:t>th</w:t>
      </w:r>
      <w:r w:rsidR="006C3BCD">
        <w:rPr>
          <w:rFonts w:ascii="Trade Gothic Next" w:hAnsi="Trade Gothic Next"/>
          <w:sz w:val="24"/>
          <w:szCs w:val="24"/>
        </w:rPr>
        <w:t xml:space="preserve"> March 2025 4pm </w:t>
      </w:r>
    </w:p>
    <w:p w14:paraId="6A4DD175" w14:textId="3BED4149" w:rsidR="008C7D47" w:rsidRP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Summer </w:t>
      </w:r>
      <w:proofErr w:type="gramStart"/>
      <w:r>
        <w:rPr>
          <w:rFonts w:ascii="Trade Gothic Next" w:hAnsi="Trade Gothic Next"/>
          <w:sz w:val="24"/>
          <w:szCs w:val="24"/>
        </w:rPr>
        <w:t xml:space="preserve">Cohort </w:t>
      </w:r>
      <w:r w:rsidR="006C3BCD">
        <w:rPr>
          <w:rFonts w:ascii="Trade Gothic Next" w:hAnsi="Trade Gothic Next"/>
          <w:sz w:val="24"/>
          <w:szCs w:val="24"/>
        </w:rPr>
        <w:t>:</w:t>
      </w:r>
      <w:proofErr w:type="gramEnd"/>
      <w:r w:rsidR="006C3BCD">
        <w:rPr>
          <w:rFonts w:ascii="Trade Gothic Next" w:hAnsi="Trade Gothic Next"/>
          <w:sz w:val="24"/>
          <w:szCs w:val="24"/>
        </w:rPr>
        <w:t xml:space="preserve"> 9</w:t>
      </w:r>
      <w:r w:rsidR="006C3BCD" w:rsidRPr="006C3BCD">
        <w:rPr>
          <w:rFonts w:ascii="Trade Gothic Next" w:hAnsi="Trade Gothic Next"/>
          <w:sz w:val="24"/>
          <w:szCs w:val="24"/>
          <w:vertAlign w:val="superscript"/>
        </w:rPr>
        <w:t>th</w:t>
      </w:r>
      <w:r w:rsidR="006C3BCD">
        <w:rPr>
          <w:rFonts w:ascii="Trade Gothic Next" w:hAnsi="Trade Gothic Next"/>
          <w:sz w:val="24"/>
          <w:szCs w:val="24"/>
        </w:rPr>
        <w:t xml:space="preserve"> June 2025 4pm</w:t>
      </w:r>
    </w:p>
    <w:p w14:paraId="31AB91B7" w14:textId="21D9C3D8" w:rsidR="000C060B" w:rsidRPr="00382724" w:rsidRDefault="000C060B" w:rsidP="00382724">
      <w:pPr>
        <w:pStyle w:val="ListParagraph"/>
        <w:numPr>
          <w:ilvl w:val="0"/>
          <w:numId w:val="1"/>
        </w:numPr>
        <w:rPr>
          <w:rFonts w:ascii="Trade Gothic Next" w:hAnsi="Trade Gothic Next"/>
          <w:sz w:val="24"/>
          <w:szCs w:val="24"/>
        </w:rPr>
      </w:pPr>
      <w:r>
        <w:rPr>
          <w:rFonts w:ascii="Trade Gothic Next" w:hAnsi="Trade Gothic Next"/>
          <w:sz w:val="24"/>
          <w:szCs w:val="24"/>
        </w:rPr>
        <w:t xml:space="preserve">Writing an Action Plan to improve fairness of admissions </w:t>
      </w:r>
    </w:p>
    <w:p w14:paraId="108CE168" w14:textId="1EAE85F3" w:rsidR="000C060B" w:rsidRDefault="000C060B" w:rsidP="000C060B">
      <w:pPr>
        <w:ind w:left="424"/>
        <w:rPr>
          <w:rFonts w:ascii="Trade Gothic Next" w:hAnsi="Trade Gothic Next"/>
          <w:sz w:val="24"/>
          <w:szCs w:val="24"/>
        </w:rPr>
      </w:pPr>
      <w:r>
        <w:rPr>
          <w:rFonts w:ascii="Trade Gothic Next" w:hAnsi="Trade Gothic Next"/>
          <w:sz w:val="24"/>
          <w:szCs w:val="24"/>
        </w:rPr>
        <w:t>Signed __________________________________________________</w:t>
      </w:r>
    </w:p>
    <w:p w14:paraId="18BE6446" w14:textId="52FCF326" w:rsidR="000C060B" w:rsidRDefault="000C060B" w:rsidP="00382724">
      <w:pPr>
        <w:ind w:left="424"/>
        <w:rPr>
          <w:rFonts w:ascii="Trade Gothic Next" w:hAnsi="Trade Gothic Next"/>
          <w:sz w:val="24"/>
          <w:szCs w:val="24"/>
        </w:rPr>
      </w:pPr>
      <w:r>
        <w:rPr>
          <w:rFonts w:ascii="Trade Gothic Next" w:hAnsi="Trade Gothic Next"/>
          <w:sz w:val="24"/>
          <w:szCs w:val="24"/>
        </w:rPr>
        <w:t>Date ___________________________________________________</w:t>
      </w:r>
    </w:p>
    <w:p w14:paraId="00BF80D3" w14:textId="77777777" w:rsidR="00382724" w:rsidRDefault="00382724" w:rsidP="00382724">
      <w:pPr>
        <w:ind w:left="424"/>
        <w:rPr>
          <w:rFonts w:ascii="Trade Gothic Next" w:hAnsi="Trade Gothic Next"/>
          <w:sz w:val="24"/>
          <w:szCs w:val="24"/>
        </w:rPr>
      </w:pPr>
    </w:p>
    <w:p w14:paraId="3313D85A" w14:textId="51388BBE" w:rsidR="000C060B" w:rsidRPr="00382724" w:rsidRDefault="00382724" w:rsidP="000C060B">
      <w:pPr>
        <w:rPr>
          <w:rFonts w:ascii="Trade Gothic Next" w:hAnsi="Trade Gothic Next"/>
          <w:i/>
          <w:iCs/>
          <w:sz w:val="24"/>
          <w:szCs w:val="24"/>
        </w:rPr>
      </w:pPr>
      <w:r w:rsidRPr="00382724">
        <w:rPr>
          <w:rFonts w:ascii="Trade Gothic Next" w:hAnsi="Trade Gothic Next"/>
          <w:i/>
          <w:iCs/>
          <w:sz w:val="24"/>
          <w:szCs w:val="24"/>
        </w:rPr>
        <w:t xml:space="preserve">Only complete if applying as a single school: </w:t>
      </w:r>
    </w:p>
    <w:p w14:paraId="540AA0D6" w14:textId="0B12EBC0" w:rsidR="00382724" w:rsidRDefault="00382724" w:rsidP="000C060B">
      <w:pPr>
        <w:rPr>
          <w:rFonts w:ascii="Trade Gothic Next" w:hAnsi="Trade Gothic Next"/>
          <w:sz w:val="24"/>
          <w:szCs w:val="24"/>
        </w:rPr>
      </w:pPr>
      <w:r>
        <w:rPr>
          <w:rFonts w:ascii="Trade Gothic Next" w:hAnsi="Trade Gothic Next"/>
          <w:sz w:val="24"/>
          <w:szCs w:val="24"/>
        </w:rPr>
        <w:t xml:space="preserve">We confirm that the person leading on this work has the capacity and authority to do so. </w:t>
      </w:r>
    </w:p>
    <w:p w14:paraId="219DE1EA" w14:textId="6633F8E1" w:rsidR="00382724" w:rsidRDefault="00382724" w:rsidP="000C060B">
      <w:pPr>
        <w:rPr>
          <w:rFonts w:ascii="Trade Gothic Next" w:hAnsi="Trade Gothic Next"/>
          <w:sz w:val="24"/>
          <w:szCs w:val="24"/>
        </w:rPr>
      </w:pPr>
      <w:r>
        <w:rPr>
          <w:rFonts w:ascii="Trade Gothic Next" w:hAnsi="Trade Gothic Next"/>
          <w:sz w:val="24"/>
          <w:szCs w:val="24"/>
        </w:rPr>
        <w:t xml:space="preserve">Principal/Head Teacher </w:t>
      </w:r>
    </w:p>
    <w:p w14:paraId="5C6F281B" w14:textId="2F950A91" w:rsidR="00382724" w:rsidRDefault="00382724" w:rsidP="000C060B">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7262BF62" w14:textId="19E25CD8" w:rsidR="00382724" w:rsidRDefault="00382724" w:rsidP="000C060B">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421B034C" w14:textId="0CD6626A" w:rsidR="00382724" w:rsidRDefault="00382724" w:rsidP="000C060B">
      <w:pPr>
        <w:rPr>
          <w:rFonts w:ascii="Trade Gothic Next" w:hAnsi="Trade Gothic Next"/>
          <w:sz w:val="24"/>
          <w:szCs w:val="24"/>
        </w:rPr>
      </w:pPr>
      <w:r>
        <w:rPr>
          <w:rFonts w:ascii="Trade Gothic Next" w:hAnsi="Trade Gothic Next"/>
          <w:sz w:val="24"/>
          <w:szCs w:val="24"/>
        </w:rPr>
        <w:lastRenderedPageBreak/>
        <w:t>Date _____________________________________________________________</w:t>
      </w:r>
    </w:p>
    <w:p w14:paraId="1DAAAB14" w14:textId="68F4AEAA" w:rsidR="00382724" w:rsidRDefault="00382724" w:rsidP="00382724">
      <w:pPr>
        <w:rPr>
          <w:rFonts w:ascii="Trade Gothic Next" w:hAnsi="Trade Gothic Next"/>
          <w:sz w:val="24"/>
          <w:szCs w:val="24"/>
        </w:rPr>
      </w:pPr>
      <w:r>
        <w:rPr>
          <w:rFonts w:ascii="Trade Gothic Next" w:hAnsi="Trade Gothic Next"/>
          <w:sz w:val="24"/>
          <w:szCs w:val="24"/>
        </w:rPr>
        <w:t xml:space="preserve">Chair of Governors </w:t>
      </w:r>
    </w:p>
    <w:p w14:paraId="3771DE2E"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2665623B"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1A762AE8"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767A0F9" w14:textId="5E73DB23" w:rsidR="00382724" w:rsidRDefault="00382724" w:rsidP="000C060B">
      <w:pPr>
        <w:rPr>
          <w:rFonts w:ascii="Trade Gothic Next" w:hAnsi="Trade Gothic Next"/>
          <w:sz w:val="24"/>
          <w:szCs w:val="24"/>
        </w:rPr>
      </w:pPr>
    </w:p>
    <w:p w14:paraId="7C5D27C9" w14:textId="12989B8F" w:rsidR="00382724" w:rsidRPr="00382724" w:rsidRDefault="00382724" w:rsidP="00382724">
      <w:pPr>
        <w:rPr>
          <w:rFonts w:ascii="Trade Gothic Next" w:hAnsi="Trade Gothic Next"/>
          <w:i/>
          <w:iCs/>
          <w:sz w:val="24"/>
          <w:szCs w:val="24"/>
        </w:rPr>
      </w:pPr>
      <w:r w:rsidRPr="00382724">
        <w:rPr>
          <w:rFonts w:ascii="Trade Gothic Next" w:hAnsi="Trade Gothic Next"/>
          <w:i/>
          <w:iCs/>
          <w:sz w:val="24"/>
          <w:szCs w:val="24"/>
        </w:rPr>
        <w:t xml:space="preserve">Only complete if applying as a </w:t>
      </w:r>
      <w:r>
        <w:rPr>
          <w:rFonts w:ascii="Trade Gothic Next" w:hAnsi="Trade Gothic Next"/>
          <w:i/>
          <w:iCs/>
          <w:sz w:val="24"/>
          <w:szCs w:val="24"/>
        </w:rPr>
        <w:t>multi-academy trust</w:t>
      </w:r>
      <w:r w:rsidRPr="00382724">
        <w:rPr>
          <w:rFonts w:ascii="Trade Gothic Next" w:hAnsi="Trade Gothic Next"/>
          <w:i/>
          <w:iCs/>
          <w:sz w:val="24"/>
          <w:szCs w:val="24"/>
        </w:rPr>
        <w:t xml:space="preserve">: </w:t>
      </w:r>
    </w:p>
    <w:p w14:paraId="1CCC353F" w14:textId="77777777" w:rsidR="00382724" w:rsidRDefault="00382724" w:rsidP="00382724">
      <w:pPr>
        <w:rPr>
          <w:rFonts w:ascii="Trade Gothic Next" w:hAnsi="Trade Gothic Next"/>
          <w:sz w:val="24"/>
          <w:szCs w:val="24"/>
        </w:rPr>
      </w:pPr>
      <w:r>
        <w:rPr>
          <w:rFonts w:ascii="Trade Gothic Next" w:hAnsi="Trade Gothic Next"/>
          <w:sz w:val="24"/>
          <w:szCs w:val="24"/>
        </w:rPr>
        <w:t xml:space="preserve">We confirm that the person leading on this work has the capacity and authority to do so. </w:t>
      </w:r>
    </w:p>
    <w:p w14:paraId="49892481" w14:textId="3EBECEA2" w:rsidR="00382724" w:rsidRDefault="00382724" w:rsidP="00382724">
      <w:pPr>
        <w:rPr>
          <w:rFonts w:ascii="Trade Gothic Next" w:hAnsi="Trade Gothic Next"/>
          <w:sz w:val="24"/>
          <w:szCs w:val="24"/>
        </w:rPr>
      </w:pPr>
      <w:r>
        <w:rPr>
          <w:rFonts w:ascii="Trade Gothic Next" w:hAnsi="Trade Gothic Next"/>
          <w:sz w:val="24"/>
          <w:szCs w:val="24"/>
        </w:rPr>
        <w:t xml:space="preserve">CEO </w:t>
      </w:r>
    </w:p>
    <w:p w14:paraId="2D4A3990"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138F14D8"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731F598A"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14BAF062" w14:textId="3F82BEA7" w:rsidR="00382724" w:rsidRDefault="00382724" w:rsidP="00382724">
      <w:pPr>
        <w:rPr>
          <w:rFonts w:ascii="Trade Gothic Next" w:hAnsi="Trade Gothic Next"/>
          <w:sz w:val="24"/>
          <w:szCs w:val="24"/>
        </w:rPr>
      </w:pPr>
      <w:r>
        <w:rPr>
          <w:rFonts w:ascii="Trade Gothic Next" w:hAnsi="Trade Gothic Next"/>
          <w:sz w:val="24"/>
          <w:szCs w:val="24"/>
        </w:rPr>
        <w:t>Chair of Trustees</w:t>
      </w:r>
    </w:p>
    <w:p w14:paraId="62A48CC8"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5DB9C2CD"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3A730CC3"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9CA5A75" w14:textId="77777777" w:rsidR="00382724" w:rsidRDefault="00382724" w:rsidP="000C060B">
      <w:pPr>
        <w:rPr>
          <w:rFonts w:ascii="Trade Gothic Next" w:hAnsi="Trade Gothic Next"/>
          <w:sz w:val="24"/>
          <w:szCs w:val="24"/>
        </w:rPr>
      </w:pPr>
    </w:p>
    <w:p w14:paraId="7DDB80A3" w14:textId="7A4F9AF0" w:rsidR="000C060B" w:rsidRDefault="000C060B" w:rsidP="00382724">
      <w:pPr>
        <w:rPr>
          <w:rFonts w:ascii="Trade Gothic Next" w:hAnsi="Trade Gothic Next"/>
          <w:sz w:val="24"/>
          <w:szCs w:val="24"/>
        </w:rPr>
      </w:pPr>
    </w:p>
    <w:p w14:paraId="4C85C867" w14:textId="77777777" w:rsidR="00B511B1" w:rsidRDefault="00B511B1" w:rsidP="00382724">
      <w:pPr>
        <w:rPr>
          <w:rFonts w:ascii="Trade Gothic Next" w:hAnsi="Trade Gothic Next"/>
          <w:sz w:val="24"/>
          <w:szCs w:val="24"/>
        </w:rPr>
      </w:pPr>
    </w:p>
    <w:p w14:paraId="3C26DD25" w14:textId="77777777" w:rsidR="00B511B1" w:rsidRDefault="00B511B1" w:rsidP="00382724">
      <w:pPr>
        <w:rPr>
          <w:rFonts w:ascii="Trade Gothic Next" w:hAnsi="Trade Gothic Next"/>
          <w:sz w:val="24"/>
          <w:szCs w:val="24"/>
        </w:rPr>
      </w:pPr>
    </w:p>
    <w:p w14:paraId="797F5CB0" w14:textId="77777777" w:rsidR="00B511B1" w:rsidRDefault="00B511B1" w:rsidP="00382724">
      <w:pPr>
        <w:rPr>
          <w:rFonts w:ascii="Trade Gothic Next" w:hAnsi="Trade Gothic Next"/>
          <w:sz w:val="24"/>
          <w:szCs w:val="24"/>
        </w:rPr>
      </w:pPr>
    </w:p>
    <w:p w14:paraId="609C920C" w14:textId="77777777" w:rsidR="00B511B1" w:rsidRDefault="00B511B1" w:rsidP="00382724">
      <w:pPr>
        <w:rPr>
          <w:rFonts w:ascii="Trade Gothic Next" w:hAnsi="Trade Gothic Next"/>
          <w:sz w:val="24"/>
          <w:szCs w:val="24"/>
        </w:rPr>
      </w:pPr>
    </w:p>
    <w:p w14:paraId="7FC8A368" w14:textId="77777777" w:rsidR="00B511B1" w:rsidRDefault="00B511B1" w:rsidP="00382724">
      <w:pPr>
        <w:rPr>
          <w:rFonts w:ascii="Trade Gothic Next" w:hAnsi="Trade Gothic Next"/>
          <w:sz w:val="24"/>
          <w:szCs w:val="24"/>
        </w:rPr>
      </w:pPr>
    </w:p>
    <w:p w14:paraId="451BAB16" w14:textId="77777777" w:rsidR="00B511B1" w:rsidRDefault="00B511B1" w:rsidP="00382724">
      <w:pPr>
        <w:rPr>
          <w:rFonts w:ascii="Trade Gothic Next" w:hAnsi="Trade Gothic Next"/>
          <w:sz w:val="24"/>
          <w:szCs w:val="24"/>
        </w:rPr>
      </w:pPr>
    </w:p>
    <w:p w14:paraId="1A949026" w14:textId="77777777" w:rsidR="00B511B1" w:rsidRDefault="00B511B1" w:rsidP="00382724">
      <w:pPr>
        <w:rPr>
          <w:rFonts w:ascii="Trade Gothic Next" w:hAnsi="Trade Gothic Next"/>
          <w:sz w:val="24"/>
          <w:szCs w:val="24"/>
        </w:rPr>
      </w:pPr>
    </w:p>
    <w:p w14:paraId="2A152D2E" w14:textId="77777777" w:rsidR="00B511B1" w:rsidRDefault="00B511B1" w:rsidP="00382724">
      <w:pPr>
        <w:rPr>
          <w:rFonts w:ascii="Trade Gothic Next" w:hAnsi="Trade Gothic Next"/>
          <w:sz w:val="24"/>
          <w:szCs w:val="24"/>
        </w:rPr>
      </w:pPr>
    </w:p>
    <w:p w14:paraId="1F4CEE8B" w14:textId="77777777" w:rsidR="00B511B1" w:rsidRDefault="00B511B1" w:rsidP="00382724">
      <w:pPr>
        <w:rPr>
          <w:rFonts w:ascii="Trade Gothic Next" w:hAnsi="Trade Gothic Next"/>
          <w:sz w:val="24"/>
          <w:szCs w:val="24"/>
        </w:rPr>
      </w:pPr>
    </w:p>
    <w:p w14:paraId="648C4857" w14:textId="77777777" w:rsidR="00B511B1" w:rsidRDefault="00B511B1" w:rsidP="00382724">
      <w:pPr>
        <w:rPr>
          <w:rFonts w:ascii="Trade Gothic Next" w:hAnsi="Trade Gothic Next"/>
          <w:sz w:val="24"/>
          <w:szCs w:val="24"/>
        </w:rPr>
      </w:pPr>
    </w:p>
    <w:p w14:paraId="031CDE5A" w14:textId="3D5B89F7" w:rsidR="00B511B1" w:rsidRDefault="00B511B1">
      <w:pPr>
        <w:rPr>
          <w:rFonts w:ascii="Trade Gothic Next" w:hAnsi="Trade Gothic Next"/>
          <w:sz w:val="24"/>
          <w:szCs w:val="24"/>
        </w:rPr>
      </w:pPr>
      <w:r>
        <w:rPr>
          <w:rFonts w:ascii="Trade Gothic Next" w:hAnsi="Trade Gothic Next"/>
          <w:sz w:val="24"/>
          <w:szCs w:val="24"/>
        </w:rPr>
        <w:br w:type="page"/>
      </w:r>
    </w:p>
    <w:p w14:paraId="2F02FD6D" w14:textId="77777777" w:rsidR="0086721A" w:rsidRPr="0086721A" w:rsidRDefault="0086721A" w:rsidP="0086721A">
      <w:pPr>
        <w:jc w:val="center"/>
        <w:rPr>
          <w:rFonts w:ascii="Calibri" w:eastAsiaTheme="majorEastAsia" w:hAnsi="Calibri" w:cstheme="majorBidi"/>
          <w:b/>
          <w:bCs/>
          <w:kern w:val="0"/>
          <w:sz w:val="28"/>
          <w:szCs w:val="28"/>
          <w:lang w:val="en-US"/>
          <w14:ligatures w14:val="none"/>
        </w:rPr>
      </w:pPr>
      <w:r w:rsidRPr="0086721A">
        <w:rPr>
          <w:rFonts w:ascii="Calibri" w:eastAsiaTheme="majorEastAsia" w:hAnsi="Calibri" w:cstheme="majorBidi"/>
          <w:b/>
          <w:bCs/>
          <w:kern w:val="0"/>
          <w:sz w:val="28"/>
          <w:szCs w:val="28"/>
          <w:lang w:val="en-US"/>
          <w14:ligatures w14:val="none"/>
        </w:rPr>
        <w:lastRenderedPageBreak/>
        <w:t>Data Sharing Agreement</w:t>
      </w:r>
    </w:p>
    <w:p w14:paraId="20C10C27" w14:textId="77777777" w:rsidR="0086721A" w:rsidRPr="0086721A" w:rsidRDefault="0086721A" w:rsidP="0086721A">
      <w:pPr>
        <w:snapToGrid w:val="0"/>
        <w:spacing w:before="120" w:after="120" w:line="288" w:lineRule="auto"/>
        <w:jc w:val="both"/>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This agreement is made on </w:t>
      </w:r>
      <w:r w:rsidRPr="0086721A">
        <w:rPr>
          <w:rFonts w:ascii="Calibri" w:eastAsiaTheme="majorEastAsia" w:hAnsi="Calibri" w:cstheme="majorBidi"/>
          <w:kern w:val="0"/>
          <w:sz w:val="20"/>
          <w:szCs w:val="20"/>
          <w:highlight w:val="yellow"/>
          <w:lang w:val="en-US"/>
          <w14:ligatures w14:val="none"/>
        </w:rPr>
        <w:t>[Date]</w:t>
      </w:r>
    </w:p>
    <w:p w14:paraId="28FBE792" w14:textId="77777777" w:rsidR="0086721A" w:rsidRPr="0086721A" w:rsidRDefault="0086721A" w:rsidP="0086721A">
      <w:pPr>
        <w:snapToGrid w:val="0"/>
        <w:spacing w:before="120" w:after="120" w:line="288" w:lineRule="auto"/>
        <w:jc w:val="both"/>
        <w:rPr>
          <w:rFonts w:ascii="Calibri" w:eastAsiaTheme="majorEastAsia" w:hAnsi="Calibri" w:cstheme="majorBidi"/>
          <w:kern w:val="0"/>
          <w:sz w:val="20"/>
          <w:szCs w:val="20"/>
          <w:lang w:val="en-US"/>
          <w14:ligatures w14:val="none"/>
        </w:rPr>
      </w:pPr>
    </w:p>
    <w:p w14:paraId="62EF96BE"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Parties to this agreement</w:t>
      </w:r>
    </w:p>
    <w:p w14:paraId="1C76D489"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The First Controller</w:t>
      </w:r>
    </w:p>
    <w:p w14:paraId="15C4599F"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THE SUTTON TRUST (“a party” or “the Trust”) with registered offices at 9th Floor Millbank Tower, 21-24 Millbank, London SW1P 4QP</w:t>
      </w:r>
    </w:p>
    <w:p w14:paraId="28AEF80A"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The Second Controller</w:t>
      </w:r>
    </w:p>
    <w:p w14:paraId="5B6E51DA" w14:textId="77777777" w:rsidR="0086721A" w:rsidRPr="0086721A" w:rsidRDefault="0086721A" w:rsidP="0086721A">
      <w:pPr>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color w:val="000000" w:themeColor="text1"/>
          <w:kern w:val="0"/>
          <w:sz w:val="20"/>
          <w:szCs w:val="20"/>
          <w:highlight w:val="yellow"/>
          <w:lang w:val="en-US"/>
          <w14:ligatures w14:val="none"/>
        </w:rPr>
        <w:t xml:space="preserve">COMPANY </w:t>
      </w:r>
      <w:proofErr w:type="gramStart"/>
      <w:r w:rsidRPr="0086721A">
        <w:rPr>
          <w:rFonts w:ascii="Calibri" w:eastAsiaTheme="majorEastAsia" w:hAnsi="Calibri" w:cstheme="majorBidi"/>
          <w:color w:val="000000" w:themeColor="text1"/>
          <w:kern w:val="0"/>
          <w:sz w:val="20"/>
          <w:szCs w:val="20"/>
          <w:highlight w:val="yellow"/>
          <w:lang w:val="en-US"/>
          <w14:ligatures w14:val="none"/>
        </w:rPr>
        <w:t xml:space="preserve">NAME </w:t>
      </w:r>
      <w:r w:rsidRPr="0086721A">
        <w:rPr>
          <w:rFonts w:ascii="Calibri" w:eastAsiaTheme="majorEastAsia" w:hAnsi="Calibri" w:cstheme="majorBidi"/>
          <w:color w:val="000000" w:themeColor="text1"/>
          <w:kern w:val="0"/>
          <w:sz w:val="20"/>
          <w:szCs w:val="20"/>
          <w:lang w:val="en-US"/>
          <w14:ligatures w14:val="none"/>
        </w:rPr>
        <w:t xml:space="preserve"> </w:t>
      </w:r>
      <w:r w:rsidRPr="0086721A">
        <w:rPr>
          <w:rFonts w:ascii="Calibri" w:eastAsiaTheme="majorEastAsia" w:hAnsi="Calibri" w:cstheme="majorBidi"/>
          <w:kern w:val="0"/>
          <w:sz w:val="20"/>
          <w:szCs w:val="20"/>
          <w:lang w:val="en-US"/>
          <w14:ligatures w14:val="none"/>
        </w:rPr>
        <w:t>(</w:t>
      </w:r>
      <w:proofErr w:type="gramEnd"/>
      <w:r w:rsidRPr="0086721A">
        <w:rPr>
          <w:rFonts w:ascii="Calibri" w:eastAsiaTheme="majorEastAsia" w:hAnsi="Calibri" w:cstheme="majorBidi"/>
          <w:kern w:val="0"/>
          <w:sz w:val="20"/>
          <w:szCs w:val="20"/>
          <w:lang w:val="en-US"/>
          <w14:ligatures w14:val="none"/>
        </w:rPr>
        <w:t xml:space="preserve">"a party" or “second controller”) with registered offices at </w:t>
      </w:r>
      <w:r w:rsidRPr="0086721A">
        <w:rPr>
          <w:rFonts w:ascii="Calibri" w:eastAsiaTheme="majorEastAsia" w:hAnsi="Calibri" w:cstheme="majorBidi"/>
          <w:kern w:val="0"/>
          <w:sz w:val="20"/>
          <w:szCs w:val="20"/>
          <w:highlight w:val="yellow"/>
          <w:lang w:val="en-US"/>
          <w14:ligatures w14:val="none"/>
        </w:rPr>
        <w:t>XXX</w:t>
      </w:r>
    </w:p>
    <w:p w14:paraId="3246F735" w14:textId="77777777" w:rsidR="0086721A" w:rsidRPr="0086721A" w:rsidRDefault="0086721A" w:rsidP="0086721A">
      <w:pPr>
        <w:rPr>
          <w:kern w:val="0"/>
          <w14:ligatures w14:val="none"/>
        </w:rPr>
      </w:pPr>
    </w:p>
    <w:p w14:paraId="67866C04"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Background</w:t>
      </w:r>
    </w:p>
    <w:p w14:paraId="2AEAC566"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The following agreement reflects the arrangements that have been agreed </w:t>
      </w:r>
      <w:r w:rsidRPr="0086721A">
        <w:rPr>
          <w:rFonts w:ascii="Segoe UI" w:hAnsi="Segoe UI" w:cs="Segoe UI"/>
          <w:kern w:val="0"/>
          <w:sz w:val="18"/>
          <w:szCs w:val="18"/>
          <w:lang w:val="en-US"/>
          <w14:ligatures w14:val="none"/>
        </w:rPr>
        <w:t xml:space="preserve">between the two parties </w:t>
      </w:r>
      <w:proofErr w:type="gramStart"/>
      <w:r w:rsidRPr="0086721A">
        <w:rPr>
          <w:rFonts w:ascii="Segoe UI" w:hAnsi="Segoe UI" w:cs="Segoe UI"/>
          <w:kern w:val="0"/>
          <w:sz w:val="18"/>
          <w:szCs w:val="18"/>
          <w:lang w:val="en-US"/>
          <w14:ligatures w14:val="none"/>
        </w:rPr>
        <w:t>in order to</w:t>
      </w:r>
      <w:proofErr w:type="gramEnd"/>
      <w:r w:rsidRPr="0086721A">
        <w:rPr>
          <w:rFonts w:ascii="Segoe UI" w:hAnsi="Segoe UI" w:cs="Segoe UI"/>
          <w:kern w:val="0"/>
          <w:sz w:val="18"/>
          <w:szCs w:val="18"/>
          <w:lang w:val="en-US"/>
          <w14:ligatures w14:val="none"/>
        </w:rPr>
        <w:t xml:space="preserve"> support Sutton Trust </w:t>
      </w:r>
      <w:proofErr w:type="spellStart"/>
      <w:r w:rsidRPr="0086721A">
        <w:rPr>
          <w:rFonts w:ascii="Segoe UI" w:hAnsi="Segoe UI" w:cs="Segoe UI"/>
          <w:kern w:val="0"/>
          <w:sz w:val="18"/>
          <w:szCs w:val="18"/>
          <w:lang w:val="en-US"/>
          <w14:ligatures w14:val="none"/>
        </w:rPr>
        <w:t>programmes</w:t>
      </w:r>
      <w:proofErr w:type="spellEnd"/>
      <w:r w:rsidRPr="0086721A">
        <w:rPr>
          <w:rFonts w:ascii="Segoe UI" w:hAnsi="Segoe UI" w:cs="Segoe UI"/>
          <w:kern w:val="0"/>
          <w:sz w:val="18"/>
          <w:szCs w:val="18"/>
          <w:lang w:val="en-US"/>
          <w14:ligatures w14:val="none"/>
        </w:rPr>
        <w:t xml:space="preserve">. </w:t>
      </w:r>
      <w:r w:rsidRPr="0086721A">
        <w:rPr>
          <w:rFonts w:ascii="Calibri" w:eastAsiaTheme="majorEastAsia" w:hAnsi="Calibri" w:cstheme="majorBidi"/>
          <w:kern w:val="0"/>
          <w:sz w:val="20"/>
          <w:szCs w:val="20"/>
          <w:lang w:val="en-US"/>
          <w14:ligatures w14:val="none"/>
        </w:rPr>
        <w:t xml:space="preserve">The following agreement forms part of this agreement and has been put in place to facilitate the sharing of personal information between the parties. </w:t>
      </w:r>
    </w:p>
    <w:p w14:paraId="0BA39BC5" w14:textId="77777777" w:rsidR="0086721A" w:rsidRPr="0086721A" w:rsidRDefault="0086721A" w:rsidP="0086721A">
      <w:pPr>
        <w:snapToGrid w:val="0"/>
        <w:spacing w:before="120" w:after="120" w:line="240" w:lineRule="auto"/>
        <w:jc w:val="both"/>
        <w:rPr>
          <w:rFonts w:ascii="Open Sans" w:hAnsi="Open Sans" w:cs="Open Sans"/>
          <w:kern w:val="0"/>
          <w:lang w:val="en-US"/>
          <w14:ligatures w14:val="none"/>
        </w:rPr>
      </w:pPr>
      <w:r w:rsidRPr="0086721A">
        <w:rPr>
          <w:rFonts w:ascii="Calibri" w:eastAsiaTheme="majorEastAsia" w:hAnsi="Calibri" w:cstheme="majorBidi"/>
          <w:kern w:val="0"/>
          <w:sz w:val="20"/>
          <w:szCs w:val="20"/>
          <w:lang w:val="en-US"/>
          <w14:ligatures w14:val="none"/>
        </w:rPr>
        <w:t>This agreement allows for data to be shared between the parties and to be processed by the parties for the stated purposes and in accordance with the obligations set out in this agreement. The agreement sets out the framework for the sharing of personal data between the parties as data controllers and defines the principles and procedures that the parties shall adhere to and the responsibilities of the parties to each other. This agreement may be amended from time to time upon written agreement between the parties when deemed necessary</w:t>
      </w:r>
      <w:r w:rsidRPr="0086721A">
        <w:rPr>
          <w:rFonts w:ascii="Open Sans" w:hAnsi="Open Sans" w:cs="Open Sans"/>
          <w:kern w:val="0"/>
          <w:lang w:val="en-US"/>
          <w14:ligatures w14:val="none"/>
        </w:rPr>
        <w:t>.</w:t>
      </w:r>
    </w:p>
    <w:p w14:paraId="1E9B9382" w14:textId="77777777" w:rsidR="0086721A" w:rsidRPr="0086721A" w:rsidRDefault="0086721A" w:rsidP="0086721A">
      <w:pPr>
        <w:spacing w:before="120" w:after="240" w:line="240" w:lineRule="auto"/>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Under this Agreement, both Parties acknowledge and agree that they will each process personal data independently as separate controllers.</w:t>
      </w:r>
    </w:p>
    <w:p w14:paraId="5176ABE1"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 xml:space="preserve">Definitions </w:t>
      </w:r>
    </w:p>
    <w:p w14:paraId="50ACC5C8"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In this Agreement: </w:t>
      </w:r>
    </w:p>
    <w:p w14:paraId="0F2C6AD7"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"Agreement" means this agreement between the </w:t>
      </w:r>
      <w:proofErr w:type="gramStart"/>
      <w:r w:rsidRPr="0086721A">
        <w:rPr>
          <w:rFonts w:ascii="Calibri" w:eastAsiaTheme="majorEastAsia" w:hAnsi="Calibri" w:cstheme="majorBidi"/>
          <w:kern w:val="0"/>
          <w:sz w:val="20"/>
          <w:szCs w:val="20"/>
          <w:lang w:val="en-US"/>
          <w14:ligatures w14:val="none"/>
        </w:rPr>
        <w:t>parties;</w:t>
      </w:r>
      <w:proofErr w:type="gramEnd"/>
      <w:r w:rsidRPr="0086721A">
        <w:rPr>
          <w:rFonts w:ascii="Calibri" w:eastAsiaTheme="majorEastAsia" w:hAnsi="Calibri" w:cstheme="majorBidi"/>
          <w:kern w:val="0"/>
          <w:sz w:val="20"/>
          <w:szCs w:val="20"/>
          <w:lang w:val="en-US"/>
          <w14:ligatures w14:val="none"/>
        </w:rPr>
        <w:t xml:space="preserve"> </w:t>
      </w:r>
    </w:p>
    <w:p w14:paraId="360B8423"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"Data Protection Law" means any laws and regulations relating to the use or processing of personal data in the UK including: (</w:t>
      </w:r>
      <w:proofErr w:type="spellStart"/>
      <w:r w:rsidRPr="0086721A">
        <w:rPr>
          <w:rFonts w:ascii="Calibri" w:eastAsiaTheme="majorEastAsia" w:hAnsi="Calibri" w:cstheme="majorBidi"/>
          <w:kern w:val="0"/>
          <w:sz w:val="20"/>
          <w:szCs w:val="20"/>
          <w:lang w:val="en-US"/>
          <w14:ligatures w14:val="none"/>
        </w:rPr>
        <w:t>i</w:t>
      </w:r>
      <w:proofErr w:type="spellEnd"/>
      <w:r w:rsidRPr="0086721A">
        <w:rPr>
          <w:rFonts w:ascii="Calibri" w:eastAsiaTheme="majorEastAsia" w:hAnsi="Calibri" w:cstheme="majorBidi"/>
          <w:kern w:val="0"/>
          <w:sz w:val="20"/>
          <w:szCs w:val="20"/>
          <w:lang w:val="en-US"/>
          <w14:ligatures w14:val="none"/>
        </w:rPr>
        <w:t xml:space="preserve">) The UK General Data Protection Regulation("UK GDPR"); (ii) the Data Protection Act 2018 ("DPA") and the Privacy and Electronic Communications (EC Directive) Regulations 2003); in each case, as updated, amended or replaced from time to </w:t>
      </w:r>
      <w:proofErr w:type="spellStart"/>
      <w:r w:rsidRPr="0086721A">
        <w:rPr>
          <w:rFonts w:ascii="Calibri" w:eastAsiaTheme="majorEastAsia" w:hAnsi="Calibri" w:cstheme="majorBidi"/>
          <w:kern w:val="0"/>
          <w:sz w:val="20"/>
          <w:szCs w:val="20"/>
          <w:lang w:val="en-US"/>
          <w14:ligatures w14:val="none"/>
        </w:rPr>
        <w:t>time;"DP</w:t>
      </w:r>
      <w:proofErr w:type="spellEnd"/>
      <w:r w:rsidRPr="0086721A">
        <w:rPr>
          <w:rFonts w:ascii="Calibri" w:eastAsiaTheme="majorEastAsia" w:hAnsi="Calibri" w:cstheme="majorBidi"/>
          <w:kern w:val="0"/>
          <w:sz w:val="20"/>
          <w:szCs w:val="20"/>
          <w:lang w:val="en-US"/>
          <w14:ligatures w14:val="none"/>
        </w:rPr>
        <w:t xml:space="preserve"> Regulator" means any governmental or regulatory body or authority with responsibility for monitoring or enforcing compliance with the Data Protection Laws including the Information Commissioner’s Office (ICO); </w:t>
      </w:r>
    </w:p>
    <w:p w14:paraId="72D8F7DF"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lastRenderedPageBreak/>
        <w:t xml:space="preserve">"Enquiry" means any request, complaint, investigation, notice or communication from a Data Subject or a DP </w:t>
      </w:r>
      <w:proofErr w:type="gramStart"/>
      <w:r w:rsidRPr="0086721A">
        <w:rPr>
          <w:rFonts w:ascii="Calibri" w:eastAsiaTheme="majorEastAsia" w:hAnsi="Calibri" w:cstheme="majorBidi"/>
          <w:kern w:val="0"/>
          <w:sz w:val="20"/>
          <w:szCs w:val="20"/>
          <w:lang w:val="en-US"/>
          <w14:ligatures w14:val="none"/>
        </w:rPr>
        <w:t>Regulator;</w:t>
      </w:r>
      <w:proofErr w:type="gramEnd"/>
    </w:p>
    <w:p w14:paraId="08AA18F5"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"Application System" means the application system that the Sutton Trust </w:t>
      </w:r>
      <w:proofErr w:type="gramStart"/>
      <w:r w:rsidRPr="0086721A">
        <w:rPr>
          <w:rFonts w:ascii="Calibri" w:eastAsiaTheme="majorEastAsia" w:hAnsi="Calibri" w:cstheme="majorBidi"/>
          <w:kern w:val="0"/>
          <w:sz w:val="20"/>
          <w:szCs w:val="20"/>
          <w:lang w:val="en-US"/>
          <w14:ligatures w14:val="none"/>
        </w:rPr>
        <w:t>operates;</w:t>
      </w:r>
      <w:proofErr w:type="gramEnd"/>
    </w:p>
    <w:p w14:paraId="008C14B2"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"Party" or "Parties" means either (or both) of the Trust and the second </w:t>
      </w:r>
      <w:proofErr w:type="gramStart"/>
      <w:r w:rsidRPr="0086721A">
        <w:rPr>
          <w:rFonts w:ascii="Calibri" w:eastAsiaTheme="majorEastAsia" w:hAnsi="Calibri" w:cstheme="majorBidi"/>
          <w:kern w:val="0"/>
          <w:sz w:val="20"/>
          <w:szCs w:val="20"/>
          <w:lang w:val="en-US"/>
          <w14:ligatures w14:val="none"/>
        </w:rPr>
        <w:t>controller;</w:t>
      </w:r>
      <w:proofErr w:type="gramEnd"/>
      <w:r w:rsidRPr="0086721A">
        <w:rPr>
          <w:rFonts w:ascii="Calibri" w:eastAsiaTheme="majorEastAsia" w:hAnsi="Calibri" w:cstheme="majorBidi"/>
          <w:kern w:val="0"/>
          <w:sz w:val="20"/>
          <w:szCs w:val="20"/>
          <w:lang w:val="en-US"/>
          <w14:ligatures w14:val="none"/>
        </w:rPr>
        <w:t xml:space="preserve"> </w:t>
      </w:r>
    </w:p>
    <w:p w14:paraId="1902B227"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"Personal Data Breach" shall have the meaning set out in Article 4 of the UK </w:t>
      </w:r>
      <w:proofErr w:type="gramStart"/>
      <w:r w:rsidRPr="0086721A">
        <w:rPr>
          <w:rFonts w:ascii="Calibri" w:eastAsiaTheme="majorEastAsia" w:hAnsi="Calibri" w:cstheme="majorBidi"/>
          <w:kern w:val="0"/>
          <w:sz w:val="20"/>
          <w:szCs w:val="20"/>
          <w:lang w:val="en-US"/>
          <w14:ligatures w14:val="none"/>
        </w:rPr>
        <w:t>GDPR;</w:t>
      </w:r>
      <w:proofErr w:type="gramEnd"/>
      <w:r w:rsidRPr="0086721A">
        <w:rPr>
          <w:rFonts w:ascii="Calibri" w:eastAsiaTheme="majorEastAsia" w:hAnsi="Calibri" w:cstheme="majorBidi"/>
          <w:kern w:val="0"/>
          <w:sz w:val="20"/>
          <w:szCs w:val="20"/>
          <w:lang w:val="en-US"/>
          <w14:ligatures w14:val="none"/>
        </w:rPr>
        <w:t xml:space="preserve"> </w:t>
      </w:r>
    </w:p>
    <w:p w14:paraId="17795292" w14:textId="77777777" w:rsidR="0086721A" w:rsidRPr="0086721A" w:rsidRDefault="0086721A" w:rsidP="0086721A">
      <w:pPr>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"Privacy Notice" means the privacy notice available </w:t>
      </w:r>
      <w:hyperlink r:id="rId12" w:history="1">
        <w:r w:rsidRPr="0086721A">
          <w:rPr>
            <w:rFonts w:ascii="Calibri" w:eastAsiaTheme="majorEastAsia" w:hAnsi="Calibri" w:cstheme="majorBidi"/>
            <w:color w:val="0563C1" w:themeColor="hyperlink"/>
            <w:kern w:val="0"/>
            <w:sz w:val="20"/>
            <w:szCs w:val="20"/>
            <w:u w:val="single"/>
            <w:lang w:val="en-US"/>
            <w14:ligatures w14:val="none"/>
          </w:rPr>
          <w:t>https://www.suttontrust.com/your-privacy/</w:t>
        </w:r>
      </w:hyperlink>
      <w:r w:rsidRPr="0086721A">
        <w:rPr>
          <w:rFonts w:ascii="Calibri" w:eastAsiaTheme="majorEastAsia" w:hAnsi="Calibri" w:cstheme="majorBidi"/>
          <w:kern w:val="0"/>
          <w:sz w:val="20"/>
          <w:szCs w:val="20"/>
          <w:lang w:val="en-US"/>
          <w14:ligatures w14:val="none"/>
        </w:rPr>
        <w:t xml:space="preserve"> The version of this notice on the day of the signing of this Agreement is set out in the Schedule to this Agreement for reference, but this is subject to amendment;</w:t>
      </w:r>
    </w:p>
    <w:p w14:paraId="24616632"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“Purpose” refers to the purposes for processing data, as set out in Annex </w:t>
      </w:r>
      <w:proofErr w:type="gramStart"/>
      <w:r w:rsidRPr="0086721A">
        <w:rPr>
          <w:rFonts w:ascii="Calibri" w:eastAsiaTheme="majorEastAsia" w:hAnsi="Calibri" w:cstheme="majorBidi"/>
          <w:kern w:val="0"/>
          <w:sz w:val="20"/>
          <w:szCs w:val="20"/>
          <w:lang w:val="en-US"/>
          <w14:ligatures w14:val="none"/>
        </w:rPr>
        <w:t>B;</w:t>
      </w:r>
      <w:proofErr w:type="gramEnd"/>
      <w:r w:rsidRPr="0086721A">
        <w:rPr>
          <w:rFonts w:ascii="Calibri" w:eastAsiaTheme="majorEastAsia" w:hAnsi="Calibri" w:cstheme="majorBidi"/>
          <w:kern w:val="0"/>
          <w:sz w:val="20"/>
          <w:szCs w:val="20"/>
          <w:lang w:val="en-US"/>
          <w14:ligatures w14:val="none"/>
        </w:rPr>
        <w:t xml:space="preserve"> </w:t>
      </w:r>
    </w:p>
    <w:p w14:paraId="479A625E"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"Third Party" means any third party participating in either parties work, as it pertains to the Agreement </w:t>
      </w:r>
    </w:p>
    <w:p w14:paraId="08BC9C50"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The terms "Data Subject", "Personal Data", "processing", "Processor" and "Controller" (and their derivatives) shall have the meanings set out in the applicable Data Protection Laws.</w:t>
      </w:r>
    </w:p>
    <w:p w14:paraId="46C550ED"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 xml:space="preserve">Roles and Responsibilities </w:t>
      </w:r>
    </w:p>
    <w:p w14:paraId="1ABE5FDA"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Each Party shall nominate a single point of contact within the </w:t>
      </w:r>
      <w:proofErr w:type="spellStart"/>
      <w:r w:rsidRPr="0086721A">
        <w:rPr>
          <w:rFonts w:ascii="Calibri" w:eastAsiaTheme="majorEastAsia" w:hAnsi="Calibri" w:cstheme="majorBidi"/>
          <w:kern w:val="0"/>
          <w:sz w:val="20"/>
          <w:szCs w:val="20"/>
          <w:lang w:val="en-US"/>
          <w14:ligatures w14:val="none"/>
        </w:rPr>
        <w:t>organisation</w:t>
      </w:r>
      <w:proofErr w:type="spellEnd"/>
      <w:r w:rsidRPr="0086721A">
        <w:rPr>
          <w:rFonts w:ascii="Calibri" w:eastAsiaTheme="majorEastAsia" w:hAnsi="Calibri" w:cstheme="majorBidi"/>
          <w:kern w:val="0"/>
          <w:sz w:val="20"/>
          <w:szCs w:val="20"/>
          <w:lang w:val="en-US"/>
          <w14:ligatures w14:val="none"/>
        </w:rPr>
        <w:t xml:space="preserve"> who can be contacted in respect of queries or complaints, this person being accountable for the processing activities.</w:t>
      </w:r>
    </w:p>
    <w:p w14:paraId="146FFA2D" w14:textId="77777777" w:rsidR="0086721A" w:rsidRPr="0086721A" w:rsidRDefault="0086721A" w:rsidP="0086721A">
      <w:pPr>
        <w:spacing w:after="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First Controller</w:t>
      </w:r>
    </w:p>
    <w:p w14:paraId="26DD4ADE"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Name: Katy Hampshire</w:t>
      </w:r>
    </w:p>
    <w:p w14:paraId="128DFB2C"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Contact </w:t>
      </w:r>
      <w:proofErr w:type="gramStart"/>
      <w:r w:rsidRPr="0086721A">
        <w:rPr>
          <w:rFonts w:ascii="Calibri" w:eastAsiaTheme="majorEastAsia" w:hAnsi="Calibri" w:cstheme="majorBidi"/>
          <w:kern w:val="0"/>
          <w:sz w:val="20"/>
          <w:szCs w:val="20"/>
          <w:lang w:val="en-US"/>
          <w14:ligatures w14:val="none"/>
        </w:rPr>
        <w:t>Details :</w:t>
      </w:r>
      <w:proofErr w:type="gramEnd"/>
      <w:r w:rsidRPr="0086721A">
        <w:rPr>
          <w:rFonts w:ascii="Calibri" w:eastAsiaTheme="majorEastAsia" w:hAnsi="Calibri" w:cstheme="majorBidi"/>
          <w:kern w:val="0"/>
          <w:sz w:val="20"/>
          <w:szCs w:val="20"/>
          <w:lang w:val="en-US"/>
          <w14:ligatures w14:val="none"/>
        </w:rPr>
        <w:t xml:space="preserve"> katy.hampshire@suttontrust.com</w:t>
      </w:r>
    </w:p>
    <w:p w14:paraId="6BE97643"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p>
    <w:p w14:paraId="766AD9C7" w14:textId="77777777" w:rsidR="0086721A" w:rsidRPr="0086721A" w:rsidRDefault="0086721A" w:rsidP="0086721A">
      <w:pPr>
        <w:spacing w:after="0" w:line="240" w:lineRule="auto"/>
        <w:rPr>
          <w:rFonts w:ascii="Calibri" w:eastAsiaTheme="majorEastAsia" w:hAnsi="Calibri" w:cstheme="majorBidi"/>
          <w:b/>
          <w:bCs/>
          <w:kern w:val="0"/>
          <w:sz w:val="20"/>
          <w:szCs w:val="20"/>
          <w:lang w:val="en-US"/>
          <w14:ligatures w14:val="none"/>
        </w:rPr>
      </w:pPr>
      <w:commentRangeStart w:id="0"/>
      <w:r w:rsidRPr="0086721A">
        <w:rPr>
          <w:rFonts w:ascii="Calibri" w:eastAsiaTheme="majorEastAsia" w:hAnsi="Calibri" w:cstheme="majorBidi"/>
          <w:b/>
          <w:bCs/>
          <w:kern w:val="0"/>
          <w:sz w:val="20"/>
          <w:szCs w:val="20"/>
          <w:lang w:val="en-US"/>
          <w14:ligatures w14:val="none"/>
        </w:rPr>
        <w:t>Second Controller</w:t>
      </w:r>
      <w:commentRangeEnd w:id="0"/>
      <w:r w:rsidRPr="0086721A">
        <w:rPr>
          <w:kern w:val="0"/>
          <w:sz w:val="16"/>
          <w:szCs w:val="16"/>
          <w:lang w:val="en-US"/>
          <w14:ligatures w14:val="none"/>
        </w:rPr>
        <w:commentReference w:id="0"/>
      </w:r>
    </w:p>
    <w:p w14:paraId="7C31A7CB" w14:textId="77777777" w:rsidR="0086721A" w:rsidRPr="0086721A" w:rsidRDefault="0086721A" w:rsidP="0086721A">
      <w:pPr>
        <w:spacing w:after="0" w:line="240" w:lineRule="auto"/>
        <w:rPr>
          <w:rFonts w:ascii="Calibri" w:eastAsiaTheme="majorEastAsia" w:hAnsi="Calibri" w:cstheme="majorBidi"/>
          <w:kern w:val="0"/>
          <w:sz w:val="20"/>
          <w:szCs w:val="20"/>
          <w:highlight w:val="yellow"/>
          <w:lang w:val="en-US"/>
          <w14:ligatures w14:val="none"/>
        </w:rPr>
      </w:pPr>
      <w:r w:rsidRPr="0086721A">
        <w:rPr>
          <w:rFonts w:ascii="Calibri" w:eastAsiaTheme="majorEastAsia" w:hAnsi="Calibri" w:cstheme="majorBidi"/>
          <w:kern w:val="0"/>
          <w:sz w:val="20"/>
          <w:szCs w:val="20"/>
          <w:highlight w:val="yellow"/>
          <w:lang w:val="en-US"/>
          <w14:ligatures w14:val="none"/>
        </w:rPr>
        <w:t>Name:</w:t>
      </w:r>
    </w:p>
    <w:p w14:paraId="17FF045E"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highlight w:val="yellow"/>
          <w:lang w:val="en-US"/>
          <w14:ligatures w14:val="none"/>
        </w:rPr>
        <w:t>Contact Details</w:t>
      </w:r>
    </w:p>
    <w:p w14:paraId="2D575A19"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p>
    <w:p w14:paraId="0B2843A8"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Data Protection</w:t>
      </w:r>
    </w:p>
    <w:p w14:paraId="22B83DF4" w14:textId="77777777" w:rsidR="0086721A" w:rsidRPr="0086721A" w:rsidRDefault="0086721A" w:rsidP="0086721A">
      <w:pPr>
        <w:spacing w:before="120" w:after="240" w:line="240" w:lineRule="auto"/>
        <w:jc w:val="both"/>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14:ligatures w14:val="none"/>
        </w:rPr>
        <w:t xml:space="preserve">When processing personal data, the Parties shall (and shall procure that any of their staff involved in connection with the activities under this Agreement </w:t>
      </w:r>
      <w:proofErr w:type="gramStart"/>
      <w:r w:rsidRPr="0086721A">
        <w:rPr>
          <w:rFonts w:ascii="Calibri" w:eastAsiaTheme="majorEastAsia" w:hAnsi="Calibri" w:cstheme="majorBidi"/>
          <w:kern w:val="0"/>
          <w:sz w:val="20"/>
          <w:szCs w:val="20"/>
          <w14:ligatures w14:val="none"/>
        </w:rPr>
        <w:t>shall) at all times</w:t>
      </w:r>
      <w:proofErr w:type="gramEnd"/>
      <w:r w:rsidRPr="0086721A">
        <w:rPr>
          <w:rFonts w:ascii="Calibri" w:eastAsiaTheme="majorEastAsia" w:hAnsi="Calibri" w:cstheme="majorBidi"/>
          <w:kern w:val="0"/>
          <w:sz w:val="20"/>
          <w:szCs w:val="20"/>
          <w14:ligatures w14:val="none"/>
        </w:rPr>
        <w:t>:</w:t>
      </w:r>
    </w:p>
    <w:p w14:paraId="112D7CC8" w14:textId="77777777" w:rsidR="0086721A" w:rsidRPr="0086721A" w:rsidRDefault="0086721A" w:rsidP="0086721A">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comply with the provisions and obligations </w:t>
      </w:r>
      <w:proofErr w:type="gramStart"/>
      <w:r w:rsidRPr="0086721A">
        <w:rPr>
          <w:rFonts w:ascii="Calibri" w:eastAsiaTheme="majorEastAsia" w:hAnsi="Calibri" w:cstheme="majorBidi"/>
          <w:kern w:val="0"/>
          <w:sz w:val="20"/>
          <w:szCs w:val="20"/>
          <w14:ligatures w14:val="none"/>
        </w:rPr>
        <w:t>imposed on them by the Data Protection Laws at all times</w:t>
      </w:r>
      <w:proofErr w:type="gramEnd"/>
      <w:r w:rsidRPr="0086721A">
        <w:rPr>
          <w:rFonts w:ascii="Calibri" w:eastAsiaTheme="majorEastAsia" w:hAnsi="Calibri" w:cstheme="majorBidi"/>
          <w:kern w:val="0"/>
          <w:sz w:val="20"/>
          <w:szCs w:val="20"/>
          <w14:ligatures w14:val="none"/>
        </w:rPr>
        <w:t xml:space="preserve"> when processing Personal Data in connection with this Agreement, including all relevant notification requirements contained therein.</w:t>
      </w:r>
    </w:p>
    <w:p w14:paraId="1918AE8B" w14:textId="77777777" w:rsidR="0086721A" w:rsidRPr="0086721A" w:rsidRDefault="0086721A" w:rsidP="0086721A">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comply with the Data Protection Obligations set out in the chapter Data Protection Obligations below.</w:t>
      </w:r>
    </w:p>
    <w:p w14:paraId="62ECD293" w14:textId="77777777" w:rsidR="0086721A" w:rsidRPr="0086721A" w:rsidRDefault="0086721A" w:rsidP="0086721A">
      <w:pPr>
        <w:numPr>
          <w:ilvl w:val="0"/>
          <w:numId w:val="2"/>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lastRenderedPageBreak/>
        <w:t>not do, cause or permit anything to be done which may result in a breach by the other Party of Data Protection Laws.</w:t>
      </w:r>
    </w:p>
    <w:p w14:paraId="32574791"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If either Party materially breaches the obligations set out in this clause 3, and, if remediable, such breach is not remedied within 30 days the other Party shall be entitled to terminate this Agreement upon immediate effect. In the event that the Trust terminates the Agreement due to the Second Controller breach, the Second Controller will be expected to securely provide the Trust with a complete and up-to-date extract of the data related to </w:t>
      </w:r>
      <w:r w:rsidRPr="0086721A">
        <w:rPr>
          <w:rFonts w:ascii="Calibri" w:hAnsi="Calibri"/>
          <w:kern w:val="0"/>
          <w:sz w:val="20"/>
          <w:szCs w:val="20"/>
          <w:lang w:val="en-US"/>
          <w14:ligatures w14:val="none"/>
        </w:rPr>
        <w:t>data</w:t>
      </w:r>
      <w:r w:rsidRPr="0086721A">
        <w:rPr>
          <w:rFonts w:ascii="Calibri" w:hAnsi="Calibri"/>
          <w:color w:val="000000" w:themeColor="text1"/>
          <w:kern w:val="0"/>
          <w:sz w:val="20"/>
          <w:szCs w:val="20"/>
          <w:lang w:val="en-US"/>
          <w14:ligatures w14:val="none"/>
        </w:rPr>
        <w:t xml:space="preserve"> which it </w:t>
      </w:r>
      <w:proofErr w:type="gramStart"/>
      <w:r w:rsidRPr="0086721A">
        <w:rPr>
          <w:rFonts w:ascii="Calibri" w:hAnsi="Calibri"/>
          <w:color w:val="000000" w:themeColor="text1"/>
          <w:kern w:val="0"/>
          <w:sz w:val="20"/>
          <w:szCs w:val="20"/>
          <w:lang w:val="en-US"/>
          <w14:ligatures w14:val="none"/>
        </w:rPr>
        <w:t>holds, and</w:t>
      </w:r>
      <w:proofErr w:type="gramEnd"/>
      <w:r w:rsidRPr="0086721A">
        <w:rPr>
          <w:rFonts w:ascii="Calibri" w:hAnsi="Calibri"/>
          <w:color w:val="000000" w:themeColor="text1"/>
          <w:kern w:val="0"/>
          <w:sz w:val="20"/>
          <w:szCs w:val="20"/>
          <w:lang w:val="en-US"/>
          <w14:ligatures w14:val="none"/>
        </w:rPr>
        <w:t xml:space="preserve"> shall irretrievably delete all data following the confirmed secure delivery of the extract.</w:t>
      </w:r>
    </w:p>
    <w:p w14:paraId="59614A4F"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bookmarkStart w:id="1" w:name="_Ref512352955"/>
      <w:r w:rsidRPr="0086721A">
        <w:rPr>
          <w:rFonts w:ascii="Calibri" w:eastAsiaTheme="majorEastAsia" w:hAnsi="Calibri" w:cstheme="majorBidi"/>
          <w:b/>
          <w:bCs/>
          <w:kern w:val="0"/>
          <w:sz w:val="20"/>
          <w:szCs w:val="20"/>
          <w:lang w:val="en-US"/>
          <w14:ligatures w14:val="none"/>
        </w:rPr>
        <w:t>Data Protection Obligations</w:t>
      </w:r>
      <w:bookmarkEnd w:id="1"/>
    </w:p>
    <w:p w14:paraId="046CA13A"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bookmarkStart w:id="2" w:name="_Ref512516202"/>
      <w:r w:rsidRPr="0086721A">
        <w:rPr>
          <w:rFonts w:ascii="Calibri" w:hAnsi="Calibri"/>
          <w:color w:val="000000" w:themeColor="text1"/>
          <w:kern w:val="0"/>
          <w:sz w:val="20"/>
          <w:szCs w:val="20"/>
          <w:lang w:val="en-US"/>
          <w14:ligatures w14:val="none"/>
        </w:rPr>
        <w:t xml:space="preserve">Each Party shall ensure that it has in place all necessary notices and </w:t>
      </w:r>
      <w:proofErr w:type="gramStart"/>
      <w:r w:rsidRPr="0086721A">
        <w:rPr>
          <w:rFonts w:ascii="Calibri" w:hAnsi="Calibri"/>
          <w:color w:val="000000" w:themeColor="text1"/>
          <w:kern w:val="0"/>
          <w:sz w:val="20"/>
          <w:szCs w:val="20"/>
          <w:lang w:val="en-US"/>
          <w14:ligatures w14:val="none"/>
        </w:rPr>
        <w:t>lawful</w:t>
      </w:r>
      <w:proofErr w:type="gramEnd"/>
      <w:r w:rsidRPr="0086721A">
        <w:rPr>
          <w:rFonts w:ascii="Calibri" w:hAnsi="Calibri"/>
          <w:color w:val="000000" w:themeColor="text1"/>
          <w:kern w:val="0"/>
          <w:sz w:val="20"/>
          <w:szCs w:val="20"/>
          <w:lang w:val="en-US"/>
          <w14:ligatures w14:val="none"/>
        </w:rPr>
        <w:t xml:space="preserve"> basis to enable lawful transfer of </w:t>
      </w:r>
      <w:r w:rsidRPr="0086721A">
        <w:rPr>
          <w:rFonts w:ascii="Calibri" w:hAnsi="Calibri"/>
          <w:kern w:val="0"/>
          <w:sz w:val="20"/>
          <w:szCs w:val="20"/>
          <w:lang w:val="en-US"/>
          <w14:ligatures w14:val="none"/>
        </w:rPr>
        <w:t xml:space="preserve">Participant Data </w:t>
      </w:r>
      <w:r w:rsidRPr="0086721A">
        <w:rPr>
          <w:rFonts w:ascii="Calibri" w:hAnsi="Calibri"/>
          <w:color w:val="000000" w:themeColor="text1"/>
          <w:kern w:val="0"/>
          <w:sz w:val="20"/>
          <w:szCs w:val="20"/>
          <w:lang w:val="en-US"/>
          <w14:ligatures w14:val="none"/>
        </w:rPr>
        <w:t>in accordance with this Agreement.</w:t>
      </w:r>
      <w:bookmarkEnd w:id="2"/>
    </w:p>
    <w:p w14:paraId="5671F075"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As part of its compliance with sub-paragraph </w:t>
      </w:r>
      <w:r w:rsidRPr="0086721A">
        <w:rPr>
          <w:rFonts w:ascii="Calibri" w:eastAsiaTheme="majorEastAsia" w:hAnsi="Calibri" w:cstheme="majorBidi"/>
          <w:color w:val="2B579A"/>
          <w:kern w:val="0"/>
          <w:sz w:val="20"/>
          <w:szCs w:val="20"/>
          <w:shd w:val="clear" w:color="auto" w:fill="E6E6E6"/>
          <w14:ligatures w14:val="none"/>
        </w:rPr>
        <w:fldChar w:fldCharType="begin"/>
      </w:r>
      <w:r w:rsidRPr="0086721A">
        <w:rPr>
          <w:rFonts w:ascii="Calibri" w:eastAsiaTheme="majorEastAsia" w:hAnsi="Calibri" w:cstheme="majorBidi"/>
          <w:kern w:val="0"/>
          <w:sz w:val="20"/>
          <w:szCs w:val="20"/>
          <w14:ligatures w14:val="none"/>
        </w:rPr>
        <w:instrText xml:space="preserve"> REF _Ref512516202 \r \h  \* MERGEFORMAT </w:instrText>
      </w:r>
      <w:r w:rsidRPr="0086721A">
        <w:rPr>
          <w:rFonts w:ascii="Calibri" w:eastAsiaTheme="majorEastAsia" w:hAnsi="Calibri" w:cstheme="majorBidi"/>
          <w:color w:val="2B579A"/>
          <w:kern w:val="0"/>
          <w:sz w:val="20"/>
          <w:szCs w:val="20"/>
          <w:shd w:val="clear" w:color="auto" w:fill="E6E6E6"/>
          <w14:ligatures w14:val="none"/>
        </w:rPr>
      </w:r>
      <w:r w:rsidRPr="0086721A">
        <w:rPr>
          <w:rFonts w:ascii="Calibri" w:eastAsiaTheme="majorEastAsia" w:hAnsi="Calibri" w:cstheme="majorBidi"/>
          <w:color w:val="2B579A"/>
          <w:kern w:val="0"/>
          <w:sz w:val="20"/>
          <w:szCs w:val="20"/>
          <w:shd w:val="clear" w:color="auto" w:fill="E6E6E6"/>
          <w14:ligatures w14:val="none"/>
        </w:rPr>
        <w:fldChar w:fldCharType="separate"/>
      </w:r>
      <w:r w:rsidRPr="0086721A">
        <w:rPr>
          <w:rFonts w:ascii="Calibri" w:eastAsiaTheme="majorEastAsia" w:hAnsi="Calibri" w:cstheme="majorBidi"/>
          <w:kern w:val="0"/>
          <w:sz w:val="20"/>
          <w:szCs w:val="20"/>
          <w14:ligatures w14:val="none"/>
        </w:rPr>
        <w:t>1)</w:t>
      </w:r>
      <w:r w:rsidRPr="0086721A">
        <w:rPr>
          <w:rFonts w:ascii="Calibri" w:eastAsiaTheme="majorEastAsia" w:hAnsi="Calibri" w:cstheme="majorBidi"/>
          <w:color w:val="2B579A"/>
          <w:kern w:val="0"/>
          <w:sz w:val="20"/>
          <w:szCs w:val="20"/>
          <w:shd w:val="clear" w:color="auto" w:fill="E6E6E6"/>
          <w14:ligatures w14:val="none"/>
        </w:rPr>
        <w:fldChar w:fldCharType="end"/>
      </w:r>
      <w:r w:rsidRPr="0086721A">
        <w:rPr>
          <w:rFonts w:ascii="Calibri" w:eastAsiaTheme="majorEastAsia" w:hAnsi="Calibri" w:cstheme="majorBidi"/>
          <w:kern w:val="0"/>
          <w:sz w:val="20"/>
          <w:szCs w:val="20"/>
          <w14:ligatures w14:val="none"/>
        </w:rPr>
        <w:t xml:space="preserve"> above, the Trust will share the Privacy Notice with the data subjects:</w:t>
      </w:r>
    </w:p>
    <w:p w14:paraId="6C228FCB" w14:textId="77777777" w:rsidR="0086721A" w:rsidRPr="0086721A" w:rsidRDefault="0086721A" w:rsidP="0086721A">
      <w:pPr>
        <w:numPr>
          <w:ilvl w:val="1"/>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at the point of their application to the Sutton Trust </w:t>
      </w:r>
      <w:proofErr w:type="gramStart"/>
      <w:r w:rsidRPr="0086721A">
        <w:rPr>
          <w:rFonts w:ascii="Calibri" w:eastAsiaTheme="majorEastAsia" w:hAnsi="Calibri" w:cstheme="majorBidi"/>
          <w:kern w:val="0"/>
          <w:sz w:val="20"/>
          <w:szCs w:val="20"/>
          <w14:ligatures w14:val="none"/>
        </w:rPr>
        <w:t>Programme;</w:t>
      </w:r>
      <w:proofErr w:type="gramEnd"/>
      <w:r w:rsidRPr="0086721A">
        <w:rPr>
          <w:rFonts w:ascii="Calibri" w:eastAsiaTheme="majorEastAsia" w:hAnsi="Calibri" w:cstheme="majorBidi"/>
          <w:kern w:val="0"/>
          <w:sz w:val="20"/>
          <w:szCs w:val="20"/>
          <w14:ligatures w14:val="none"/>
        </w:rPr>
        <w:t xml:space="preserve"> </w:t>
      </w:r>
    </w:p>
    <w:p w14:paraId="04F3500B" w14:textId="77777777" w:rsidR="0086721A" w:rsidRPr="0086721A" w:rsidRDefault="0086721A" w:rsidP="0086721A">
      <w:pPr>
        <w:numPr>
          <w:ilvl w:val="1"/>
          <w:numId w:val="3"/>
        </w:numPr>
        <w:spacing w:before="120" w:after="240" w:line="240" w:lineRule="auto"/>
        <w:jc w:val="both"/>
        <w:rPr>
          <w:rFonts w:ascii="Calibri" w:hAnsi="Calibri"/>
          <w:kern w:val="0"/>
          <w:sz w:val="20"/>
          <w:szCs w:val="20"/>
          <w:lang w:val="en-US"/>
          <w14:ligatures w14:val="none"/>
        </w:rPr>
      </w:pPr>
      <w:r w:rsidRPr="0086721A">
        <w:rPr>
          <w:rFonts w:ascii="Calibri" w:eastAsiaTheme="majorEastAsia" w:hAnsi="Calibri" w:cstheme="majorBidi"/>
          <w:kern w:val="0"/>
          <w:sz w:val="20"/>
          <w:szCs w:val="20"/>
          <w14:ligatures w14:val="none"/>
        </w:rPr>
        <w:t xml:space="preserve">Where </w:t>
      </w:r>
      <w:r w:rsidRPr="0086721A">
        <w:rPr>
          <w:rFonts w:ascii="Calibri" w:eastAsia="Times New Roman" w:hAnsi="Calibri" w:cs="Segoe UI"/>
          <w:color w:val="212121"/>
          <w:kern w:val="0"/>
          <w:sz w:val="20"/>
          <w:szCs w:val="20"/>
          <w:lang w:val="en-US" w:eastAsia="en-GB"/>
          <w14:ligatures w14:val="none"/>
        </w:rPr>
        <w:t xml:space="preserve">relevant and feasible, and in a manner appropriate to the way in which the data is collected, at the point </w:t>
      </w:r>
      <w:r w:rsidRPr="0086721A">
        <w:rPr>
          <w:rFonts w:ascii="Calibri" w:eastAsia="Times New Roman" w:hAnsi="Calibri" w:cs="Segoe UI"/>
          <w:kern w:val="0"/>
          <w:sz w:val="20"/>
          <w:szCs w:val="20"/>
          <w:lang w:val="en-US" w:eastAsia="en-GB"/>
          <w14:ligatures w14:val="none"/>
        </w:rPr>
        <w:t>when Applicants update their data outside of Application System, for example over email or other digital means, over the phone, or in person. The following points will be made in that interaction: the Sutton Trust is collecting the Applicants’ data; the reasons for the collection (detailed in the appendix of the Privacy Notice); users have a right to object</w:t>
      </w:r>
      <w:r w:rsidRPr="0086721A">
        <w:rPr>
          <w:rFonts w:ascii="Calibri" w:eastAsia="Times New Roman" w:hAnsi="Calibri" w:cs="Segoe UI"/>
          <w:color w:val="212121"/>
          <w:kern w:val="0"/>
          <w:sz w:val="20"/>
          <w:szCs w:val="20"/>
          <w:lang w:val="en-US" w:eastAsia="en-GB"/>
          <w14:ligatures w14:val="none"/>
        </w:rPr>
        <w:t>; and the location of our full privacy statement.</w:t>
      </w:r>
      <w:r w:rsidRPr="0086721A">
        <w:rPr>
          <w:rFonts w:ascii="Calibri" w:eastAsiaTheme="majorEastAsia" w:hAnsi="Calibri" w:cstheme="majorBidi"/>
          <w:kern w:val="0"/>
          <w:sz w:val="20"/>
          <w:szCs w:val="20"/>
          <w14:ligatures w14:val="none"/>
        </w:rPr>
        <w:t>; or</w:t>
      </w:r>
    </w:p>
    <w:p w14:paraId="05525BB0" w14:textId="77777777" w:rsidR="0086721A" w:rsidRPr="0086721A" w:rsidRDefault="0086721A" w:rsidP="0086721A">
      <w:pPr>
        <w:numPr>
          <w:ilvl w:val="1"/>
          <w:numId w:val="3"/>
        </w:numPr>
        <w:spacing w:before="120" w:after="240" w:line="240" w:lineRule="auto"/>
        <w:jc w:val="both"/>
        <w:rPr>
          <w:rFonts w:ascii="Calibri" w:hAnsi="Calibri"/>
          <w:kern w:val="0"/>
          <w:sz w:val="20"/>
          <w:szCs w:val="20"/>
          <w:lang w:val="en-US"/>
          <w14:ligatures w14:val="none"/>
        </w:rPr>
      </w:pPr>
      <w:r w:rsidRPr="0086721A">
        <w:rPr>
          <w:rFonts w:ascii="Calibri" w:eastAsiaTheme="majorEastAsia" w:hAnsi="Calibri" w:cstheme="majorBidi"/>
          <w:kern w:val="0"/>
          <w:sz w:val="20"/>
          <w:szCs w:val="20"/>
          <w14:ligatures w14:val="none"/>
        </w:rPr>
        <w:t>where relevant and feasible, at the point of access to the Second Controller, to allow relevant data to be shared with the Second Controller</w:t>
      </w:r>
    </w:p>
    <w:p w14:paraId="4394306D"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In accordance with Article 14 UK GDPR, the Second Controller shall be responsible for providing data subjects with fair processing information in relation to its own processing of personal data as a data controller.</w:t>
      </w:r>
    </w:p>
    <w:p w14:paraId="271295FF"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Each Party shall implement and maintain adequate and appropriate technical and organisational security measures </w:t>
      </w:r>
      <w:proofErr w:type="gramStart"/>
      <w:r w:rsidRPr="0086721A">
        <w:rPr>
          <w:rFonts w:ascii="Calibri" w:eastAsiaTheme="majorEastAsia" w:hAnsi="Calibri" w:cstheme="majorBidi"/>
          <w:kern w:val="0"/>
          <w:sz w:val="20"/>
          <w:szCs w:val="20"/>
          <w14:ligatures w14:val="none"/>
        </w:rPr>
        <w:t>in order to</w:t>
      </w:r>
      <w:proofErr w:type="gramEnd"/>
      <w:r w:rsidRPr="0086721A">
        <w:rPr>
          <w:rFonts w:ascii="Calibri" w:eastAsiaTheme="majorEastAsia" w:hAnsi="Calibri" w:cstheme="majorBidi"/>
          <w:kern w:val="0"/>
          <w:sz w:val="20"/>
          <w:szCs w:val="20"/>
          <w14:ligatures w14:val="none"/>
        </w:rPr>
        <w:t xml:space="preserve"> protect Participant Data against unauthorised or unlawful processing, and against accidental loss, destruction or damage. Participant Data should at a minimum always be password protected and the number of staff who can access Participant Data should be restricted to those for whom access is strictly necessary for the relevant processing.</w:t>
      </w:r>
    </w:p>
    <w:p w14:paraId="0F112DA8"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Notwithstanding any of the provisions of this Agreement, each Party acknowledges that it is responsible for its own compliance with Data Protection Laws.</w:t>
      </w:r>
    </w:p>
    <w:p w14:paraId="21114D97"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14:ligatures w14:val="none"/>
        </w:rPr>
        <w:t xml:space="preserve">Each party shall be individually responsible towards their obligations as Data Controllers under the Data Protection Laws (which include obligations towards the data subjects and their rights) and </w:t>
      </w:r>
      <w:r w:rsidRPr="0086721A">
        <w:rPr>
          <w:rFonts w:ascii="Calibri" w:hAnsi="Calibri"/>
          <w:color w:val="000000" w:themeColor="text1"/>
          <w:kern w:val="0"/>
          <w:sz w:val="20"/>
          <w:szCs w:val="20"/>
          <w14:ligatures w14:val="none"/>
        </w:rPr>
        <w:lastRenderedPageBreak/>
        <w:t>cooperate with the other party and provide such information and assistance as the other party may reasonably require to enable the other party:</w:t>
      </w:r>
    </w:p>
    <w:p w14:paraId="2FDA5F3E" w14:textId="77777777" w:rsidR="0086721A" w:rsidRPr="0086721A" w:rsidRDefault="0086721A" w:rsidP="0086721A">
      <w:pPr>
        <w:numPr>
          <w:ilvl w:val="1"/>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14:ligatures w14:val="none"/>
        </w:rPr>
        <w:t>to comply with its obligations under Data Protection Laws in respect of personal data, which include requests from the data subjects to exercise their rights; and</w:t>
      </w:r>
    </w:p>
    <w:p w14:paraId="678488A4" w14:textId="77777777" w:rsidR="0086721A" w:rsidRPr="0086721A" w:rsidRDefault="0086721A" w:rsidP="0086721A">
      <w:pPr>
        <w:numPr>
          <w:ilvl w:val="1"/>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14:ligatures w14:val="none"/>
        </w:rPr>
        <w:t>to deal with and respond to any Enquiry relating to personal data.   </w:t>
      </w:r>
    </w:p>
    <w:p w14:paraId="627AE17B" w14:textId="77777777" w:rsidR="0086721A" w:rsidRPr="0086721A" w:rsidRDefault="0086721A" w:rsidP="0086721A">
      <w:pPr>
        <w:numPr>
          <w:ilvl w:val="0"/>
          <w:numId w:val="3"/>
        </w:numPr>
        <w:spacing w:before="120" w:after="240" w:line="240" w:lineRule="auto"/>
        <w:rPr>
          <w:rFonts w:ascii="Calibri" w:hAnsi="Calibri"/>
          <w:color w:val="000000" w:themeColor="text1"/>
          <w:kern w:val="0"/>
          <w:sz w:val="20"/>
          <w:szCs w:val="20"/>
          <w14:ligatures w14:val="none"/>
        </w:rPr>
      </w:pPr>
      <w:r w:rsidRPr="0086721A">
        <w:rPr>
          <w:rFonts w:ascii="Calibri" w:hAnsi="Calibri"/>
          <w:color w:val="000000" w:themeColor="text1"/>
          <w:kern w:val="0"/>
          <w:sz w:val="20"/>
          <w:szCs w:val="20"/>
          <w14:ligatures w14:val="none"/>
        </w:rPr>
        <w:t xml:space="preserve">If a party receives an Enquiry which relates directly or indirectly to its sharing of personal data pursuant to this Agreement, or to the other party's compliance with the Data Protection Laws, it shall notify the other party as soon as reasonably practicable. </w:t>
      </w:r>
    </w:p>
    <w:p w14:paraId="1F2906B9" w14:textId="77777777" w:rsidR="0086721A" w:rsidRPr="0086721A" w:rsidRDefault="0086721A" w:rsidP="0086721A">
      <w:pPr>
        <w:numPr>
          <w:ilvl w:val="0"/>
          <w:numId w:val="3"/>
        </w:numPr>
        <w:spacing w:before="120" w:after="240" w:line="240" w:lineRule="auto"/>
        <w:rPr>
          <w:rFonts w:ascii="Calibri" w:hAnsi="Calibri"/>
          <w:color w:val="000000" w:themeColor="text1"/>
          <w:kern w:val="0"/>
          <w:sz w:val="20"/>
          <w:szCs w:val="20"/>
          <w14:ligatures w14:val="none"/>
        </w:rPr>
      </w:pPr>
      <w:bookmarkStart w:id="3" w:name="_Ref512354030"/>
      <w:r w:rsidRPr="0086721A">
        <w:rPr>
          <w:rFonts w:ascii="Calibri" w:hAnsi="Calibri"/>
          <w:color w:val="000000" w:themeColor="text1"/>
          <w:kern w:val="0"/>
          <w:sz w:val="20"/>
          <w:szCs w:val="20"/>
          <w14:ligatures w14:val="none"/>
        </w:rPr>
        <w:t xml:space="preserve">Each Party shall notify the other Party no later than 24 hours after becoming aware of any Data Security Breach affecting the Personal Data and shall provide the other Party with all information relating to such incident as is in its possession at such time and as that other Party may reasonably require </w:t>
      </w:r>
      <w:proofErr w:type="gramStart"/>
      <w:r w:rsidRPr="0086721A">
        <w:rPr>
          <w:rFonts w:ascii="Calibri" w:hAnsi="Calibri"/>
          <w:color w:val="000000" w:themeColor="text1"/>
          <w:kern w:val="0"/>
          <w:sz w:val="20"/>
          <w:szCs w:val="20"/>
          <w14:ligatures w14:val="none"/>
        </w:rPr>
        <w:t>in order to</w:t>
      </w:r>
      <w:proofErr w:type="gramEnd"/>
      <w:r w:rsidRPr="0086721A">
        <w:rPr>
          <w:rFonts w:ascii="Calibri" w:hAnsi="Calibri"/>
          <w:color w:val="000000" w:themeColor="text1"/>
          <w:kern w:val="0"/>
          <w:sz w:val="20"/>
          <w:szCs w:val="20"/>
          <w14:ligatures w14:val="none"/>
        </w:rPr>
        <w:t xml:space="preserve"> resolve any issue in accordance with the applicable national data protection laws and guidance. Notification also applies to any breaches of security which may compromise the security of the shared personal data. The parties agree to provide reasonable assistance as is necessary to each other to facilitate the handling of any data security breach in an expeditious and compliant manner.</w:t>
      </w:r>
    </w:p>
    <w:p w14:paraId="03F3B549" w14:textId="77777777" w:rsidR="0086721A" w:rsidRPr="0086721A" w:rsidRDefault="0086721A" w:rsidP="0086721A">
      <w:pPr>
        <w:numPr>
          <w:ilvl w:val="0"/>
          <w:numId w:val="3"/>
        </w:numPr>
        <w:spacing w:before="120" w:after="240" w:line="240" w:lineRule="auto"/>
        <w:contextualSpacing/>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Subject to paragraph 8) above neither party shall take any action in relation to any Enquiry or Personal Data Breach where it relates to the other party's processing of Personal Data as a "controller" without prior written notice to the other party and providing the other party with a reasonable opportunity to contribute to the response to mitigate the impact of the action on the other party.</w:t>
      </w:r>
      <w:bookmarkEnd w:id="3"/>
    </w:p>
    <w:p w14:paraId="377E6F56" w14:textId="77777777" w:rsidR="0086721A" w:rsidRPr="0086721A" w:rsidRDefault="0086721A" w:rsidP="0086721A">
      <w:pPr>
        <w:numPr>
          <w:ilvl w:val="0"/>
          <w:numId w:val="3"/>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Each party shall maintain records of all processing operations under its responsibility that contain at least the minimum information required by the Data Protection </w:t>
      </w:r>
      <w:proofErr w:type="gramStart"/>
      <w:r w:rsidRPr="0086721A">
        <w:rPr>
          <w:rFonts w:ascii="Calibri" w:hAnsi="Calibri"/>
          <w:color w:val="000000" w:themeColor="text1"/>
          <w:kern w:val="0"/>
          <w:sz w:val="20"/>
          <w:szCs w:val="20"/>
          <w:lang w:val="en-US"/>
          <w14:ligatures w14:val="none"/>
        </w:rPr>
        <w:t>Laws, and</w:t>
      </w:r>
      <w:proofErr w:type="gramEnd"/>
      <w:r w:rsidRPr="0086721A">
        <w:rPr>
          <w:rFonts w:ascii="Calibri" w:hAnsi="Calibri"/>
          <w:color w:val="000000" w:themeColor="text1"/>
          <w:kern w:val="0"/>
          <w:sz w:val="20"/>
          <w:szCs w:val="20"/>
          <w:lang w:val="en-US"/>
          <w14:ligatures w14:val="none"/>
        </w:rPr>
        <w:t xml:space="preserve"> shall make such information available to any DP Regulator on request.</w:t>
      </w:r>
    </w:p>
    <w:p w14:paraId="08820A77"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Data Retention</w:t>
      </w:r>
    </w:p>
    <w:p w14:paraId="7FD830FF"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data receiver shall not retain, or process Personal Data for longer than is necessary to carry out the agreed purposes, or for any longer than the relevant data protection law may require.</w:t>
      </w:r>
    </w:p>
    <w:p w14:paraId="23DCA890"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Nevertheless, the parties shall continue to retain Personal Data in accordance with any statutory, professional, or contractual obligations that may be applicable and for the period established in the party’s data protection policy.</w:t>
      </w:r>
    </w:p>
    <w:p w14:paraId="633B74F3"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The data receiver shall ensure that any Personal Data is returned to the data discloser, destroyed, or </w:t>
      </w:r>
      <w:proofErr w:type="spellStart"/>
      <w:r w:rsidRPr="0086721A">
        <w:rPr>
          <w:rFonts w:ascii="Calibri" w:hAnsi="Calibri"/>
          <w:color w:val="000000" w:themeColor="text1"/>
          <w:kern w:val="0"/>
          <w:sz w:val="20"/>
          <w:szCs w:val="20"/>
          <w:lang w:val="en-US"/>
          <w14:ligatures w14:val="none"/>
        </w:rPr>
        <w:t>anonymised</w:t>
      </w:r>
      <w:proofErr w:type="spellEnd"/>
      <w:r w:rsidRPr="0086721A">
        <w:rPr>
          <w:rFonts w:ascii="Calibri" w:hAnsi="Calibri"/>
          <w:color w:val="000000" w:themeColor="text1"/>
          <w:kern w:val="0"/>
          <w:sz w:val="20"/>
          <w:szCs w:val="20"/>
          <w:lang w:val="en-US"/>
          <w14:ligatures w14:val="none"/>
        </w:rPr>
        <w:t>, unless required by the controller in accordance with its policy in the following circumstances:</w:t>
      </w:r>
    </w:p>
    <w:p w14:paraId="7B0289E8" w14:textId="77777777" w:rsidR="0086721A" w:rsidRPr="0086721A" w:rsidRDefault="0086721A" w:rsidP="0086721A">
      <w:pPr>
        <w:numPr>
          <w:ilvl w:val="0"/>
          <w:numId w:val="6"/>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termination of the Agreement for whatever reason unless a separate retention period has been established</w:t>
      </w:r>
    </w:p>
    <w:p w14:paraId="2B717E3F" w14:textId="77777777" w:rsidR="0086721A" w:rsidRPr="0086721A" w:rsidRDefault="0086721A" w:rsidP="0086721A">
      <w:pPr>
        <w:numPr>
          <w:ilvl w:val="0"/>
          <w:numId w:val="6"/>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On expiry of any agreed term (unless extended further and appended to this agreement); or</w:t>
      </w:r>
    </w:p>
    <w:p w14:paraId="3C04FF31" w14:textId="77777777" w:rsidR="0086721A" w:rsidRPr="0086721A" w:rsidRDefault="0086721A" w:rsidP="0086721A">
      <w:pPr>
        <w:numPr>
          <w:ilvl w:val="0"/>
          <w:numId w:val="6"/>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lastRenderedPageBreak/>
        <w:t>Once processing of the shared personal data is no longer necessary for the purposes it was originally shared, as set out under section “Purpose” of this agreement, or the data receivers retention period has expired.</w:t>
      </w:r>
    </w:p>
    <w:p w14:paraId="26BEDF82"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Data Sharing</w:t>
      </w:r>
    </w:p>
    <w:p w14:paraId="03913680"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The purpose of sharing Personal Data and the specific categories of Personal Data that will be shared are included in Annex A and B to this Agreement. Each party agrees it shall not process the Personal Data for any reason other than the Purposes included in this agreement. </w:t>
      </w:r>
    </w:p>
    <w:p w14:paraId="74E48FC8"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sidDel="00064B31">
        <w:rPr>
          <w:rFonts w:ascii="Calibri" w:hAnsi="Calibri"/>
          <w:kern w:val="0"/>
          <w:sz w:val="20"/>
          <w:szCs w:val="20"/>
          <w:lang w:val="en-US"/>
          <w14:ligatures w14:val="none"/>
        </w:rPr>
        <w:t xml:space="preserve"> </w:t>
      </w:r>
      <w:r w:rsidRPr="0086721A">
        <w:rPr>
          <w:rFonts w:ascii="Calibri" w:hAnsi="Calibri"/>
          <w:b/>
          <w:kern w:val="0"/>
          <w:sz w:val="20"/>
          <w:szCs w:val="20"/>
          <w:lang w:val="en-US"/>
          <w14:ligatures w14:val="none"/>
        </w:rPr>
        <w:t>Indemnity</w:t>
      </w:r>
    </w:p>
    <w:p w14:paraId="7F6CF033"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When the Parties are acting as data controllers separately or jointly, and in accordance with relevant Data Protection Laws, or any other legislation, each party shall hold the other parties acting a controller of data harmless against any liabilities, losses, damages, costs or expenses (including but not limited to any direct, indirect or consequential losses, loss of profit, loss of or damage to reputation and all interest, penalties and legal costs (calculated on a full indemnity basis) and any other reasonable professional costs and expenses suffered or incurred by another of the parties to this agreement arising out of or in connection with any claim made against it in relation to any breach by another of the parties of the UK GDPR or other obligations under this agreement. </w:t>
      </w:r>
    </w:p>
    <w:p w14:paraId="1147E12C"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Security and Training</w:t>
      </w:r>
    </w:p>
    <w:p w14:paraId="0D960637"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data discloser shall be responsible for the security of transmission to the data receiver by using appropriate technical methods. The minimum extent of which are detailed below. The parties to this agreement will ensure that encryption procedures are used for all data concerns whether at rest or in transit</w:t>
      </w:r>
    </w:p>
    <w:p w14:paraId="4F792C6B"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Each Party shall implement appropriate technical and </w:t>
      </w:r>
      <w:proofErr w:type="spellStart"/>
      <w:r w:rsidRPr="0086721A">
        <w:rPr>
          <w:rFonts w:ascii="Calibri" w:hAnsi="Calibri"/>
          <w:color w:val="000000" w:themeColor="text1"/>
          <w:kern w:val="0"/>
          <w:sz w:val="20"/>
          <w:szCs w:val="20"/>
          <w:lang w:val="en-US"/>
          <w14:ligatures w14:val="none"/>
        </w:rPr>
        <w:t>organisational</w:t>
      </w:r>
      <w:proofErr w:type="spellEnd"/>
      <w:r w:rsidRPr="0086721A">
        <w:rPr>
          <w:rFonts w:ascii="Calibri" w:hAnsi="Calibri"/>
          <w:color w:val="000000" w:themeColor="text1"/>
          <w:kern w:val="0"/>
          <w:sz w:val="20"/>
          <w:szCs w:val="20"/>
          <w:lang w:val="en-US"/>
          <w14:ligatures w14:val="none"/>
        </w:rPr>
        <w:t xml:space="preserve"> measures to protect the Personal Data in their possession (or held on their behalf) against </w:t>
      </w:r>
      <w:proofErr w:type="spellStart"/>
      <w:r w:rsidRPr="0086721A">
        <w:rPr>
          <w:rFonts w:ascii="Calibri" w:hAnsi="Calibri"/>
          <w:color w:val="000000" w:themeColor="text1"/>
          <w:kern w:val="0"/>
          <w:sz w:val="20"/>
          <w:szCs w:val="20"/>
          <w:lang w:val="en-US"/>
          <w14:ligatures w14:val="none"/>
        </w:rPr>
        <w:t>unauthorised</w:t>
      </w:r>
      <w:proofErr w:type="spellEnd"/>
      <w:r w:rsidRPr="0086721A">
        <w:rPr>
          <w:rFonts w:ascii="Calibri" w:hAnsi="Calibri"/>
          <w:color w:val="000000" w:themeColor="text1"/>
          <w:kern w:val="0"/>
          <w:sz w:val="20"/>
          <w:szCs w:val="20"/>
          <w:lang w:val="en-US"/>
          <w14:ligatures w14:val="none"/>
        </w:rPr>
        <w:t xml:space="preserve"> or unlawful processing and against accidental loss, destruction, damage, alteration, or disclosure, including but not limited to -</w:t>
      </w:r>
    </w:p>
    <w:p w14:paraId="76A9E6CD"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Ensuring IT equipment, including portable </w:t>
      </w:r>
      <w:proofErr w:type="gramStart"/>
      <w:r w:rsidRPr="0086721A">
        <w:rPr>
          <w:rFonts w:ascii="Calibri" w:hAnsi="Calibri"/>
          <w:color w:val="000000" w:themeColor="text1"/>
          <w:kern w:val="0"/>
          <w:sz w:val="20"/>
          <w:szCs w:val="20"/>
          <w:lang w:val="en-US"/>
          <w14:ligatures w14:val="none"/>
        </w:rPr>
        <w:t>equipment</w:t>
      </w:r>
      <w:proofErr w:type="gramEnd"/>
      <w:r w:rsidRPr="0086721A">
        <w:rPr>
          <w:rFonts w:ascii="Calibri" w:hAnsi="Calibri"/>
          <w:color w:val="000000" w:themeColor="text1"/>
          <w:kern w:val="0"/>
          <w:sz w:val="20"/>
          <w:szCs w:val="20"/>
          <w:lang w:val="en-US"/>
          <w14:ligatures w14:val="none"/>
        </w:rPr>
        <w:t xml:space="preserve"> is kept in lockable areas when unattended and not leaving portable equipment containing the personal data unattended.</w:t>
      </w:r>
    </w:p>
    <w:p w14:paraId="6F082FD2"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Ensuring that staff use appropriate secure passwords for logging into systems or </w:t>
      </w:r>
      <w:proofErr w:type="gramStart"/>
      <w:r w:rsidRPr="0086721A">
        <w:rPr>
          <w:rFonts w:ascii="Calibri" w:hAnsi="Calibri"/>
          <w:color w:val="000000" w:themeColor="text1"/>
          <w:kern w:val="0"/>
          <w:sz w:val="20"/>
          <w:szCs w:val="20"/>
          <w:lang w:val="en-US"/>
          <w14:ligatures w14:val="none"/>
        </w:rPr>
        <w:t>data bases</w:t>
      </w:r>
      <w:proofErr w:type="gramEnd"/>
      <w:r w:rsidRPr="0086721A">
        <w:rPr>
          <w:rFonts w:ascii="Calibri" w:hAnsi="Calibri"/>
          <w:color w:val="000000" w:themeColor="text1"/>
          <w:kern w:val="0"/>
          <w:sz w:val="20"/>
          <w:szCs w:val="20"/>
          <w:lang w:val="en-US"/>
          <w14:ligatures w14:val="none"/>
        </w:rPr>
        <w:t xml:space="preserve"> containing personal data.</w:t>
      </w:r>
    </w:p>
    <w:p w14:paraId="281F741E"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That all IT equipment is protected by anti-virus software, firewalls, passwords, and suitable encryption devices. Redundant devices will be securely destroyed or </w:t>
      </w:r>
      <w:proofErr w:type="gramStart"/>
      <w:r w:rsidRPr="0086721A">
        <w:rPr>
          <w:rFonts w:ascii="Calibri" w:hAnsi="Calibri"/>
          <w:color w:val="000000" w:themeColor="text1"/>
          <w:kern w:val="0"/>
          <w:sz w:val="20"/>
          <w:szCs w:val="20"/>
          <w:lang w:val="en-US"/>
          <w14:ligatures w14:val="none"/>
        </w:rPr>
        <w:t>professional</w:t>
      </w:r>
      <w:proofErr w:type="gramEnd"/>
      <w:r w:rsidRPr="0086721A">
        <w:rPr>
          <w:rFonts w:ascii="Calibri" w:hAnsi="Calibri"/>
          <w:color w:val="000000" w:themeColor="text1"/>
          <w:kern w:val="0"/>
          <w:sz w:val="20"/>
          <w:szCs w:val="20"/>
          <w:lang w:val="en-US"/>
          <w14:ligatures w14:val="none"/>
        </w:rPr>
        <w:t xml:space="preserve"> </w:t>
      </w:r>
      <w:proofErr w:type="spellStart"/>
      <w:r w:rsidRPr="0086721A">
        <w:rPr>
          <w:rFonts w:ascii="Calibri" w:hAnsi="Calibri"/>
          <w:color w:val="000000" w:themeColor="text1"/>
          <w:kern w:val="0"/>
          <w:sz w:val="20"/>
          <w:szCs w:val="20"/>
          <w:lang w:val="en-US"/>
          <w14:ligatures w14:val="none"/>
        </w:rPr>
        <w:t>sanitised</w:t>
      </w:r>
      <w:proofErr w:type="spellEnd"/>
      <w:r w:rsidRPr="0086721A">
        <w:rPr>
          <w:rFonts w:ascii="Calibri" w:hAnsi="Calibri"/>
          <w:color w:val="000000" w:themeColor="text1"/>
          <w:kern w:val="0"/>
          <w:sz w:val="20"/>
          <w:szCs w:val="20"/>
          <w:lang w:val="en-US"/>
          <w14:ligatures w14:val="none"/>
        </w:rPr>
        <w:t xml:space="preserve"> to ensure all residue data is permanently removed.</w:t>
      </w:r>
    </w:p>
    <w:p w14:paraId="59B65ADE"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Limiting access to relevant databases and systems to those of its officers, staff agents and sub-contractors who have a legitimate need to access the personal data and ensuring that passwords are changed and updated regularly to prevent inappropriate access when such individuals are no longer engaged by the party.</w:t>
      </w:r>
    </w:p>
    <w:p w14:paraId="43C8EACA"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Conducting regular threat assessment or penetration testing on systems and having in place an incident response plan.</w:t>
      </w:r>
    </w:p>
    <w:p w14:paraId="0DE40FB1"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Ensuring all staff handling personal data have been made aware of their responsibilities regarding the shared personal data.</w:t>
      </w:r>
    </w:p>
    <w:p w14:paraId="013AB7A5" w14:textId="77777777" w:rsidR="0086721A" w:rsidRPr="0086721A" w:rsidRDefault="0086721A" w:rsidP="0086721A">
      <w:pPr>
        <w:spacing w:before="120" w:after="240" w:line="240" w:lineRule="auto"/>
        <w:ind w:left="720"/>
        <w:contextualSpacing/>
        <w:jc w:val="both"/>
        <w:rPr>
          <w:rFonts w:ascii="Calibri" w:hAnsi="Calibri"/>
          <w:color w:val="000000" w:themeColor="text1"/>
          <w:kern w:val="0"/>
          <w:sz w:val="20"/>
          <w:szCs w:val="20"/>
          <w:lang w:val="en-US"/>
          <w14:ligatures w14:val="none"/>
        </w:rPr>
      </w:pPr>
    </w:p>
    <w:p w14:paraId="44A3ED36"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Resolution of Disputes with Data Subjects or the Data Protection Authority</w:t>
      </w:r>
    </w:p>
    <w:p w14:paraId="5FD01A44"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In the event of a dispute or claim brought by a data subject or the relevant data protection supervisory authority concerning the processing of shared personal data against any of the parties to this agreement, the parties will inform one other about any such disputes or claims and will reasonably cooperate with a view to an amicably settlement.</w:t>
      </w:r>
    </w:p>
    <w:p w14:paraId="4D8C8C5A"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parties agree to respond to any non-binding mediation procedure initiated by a data subject or by the relevant data protection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23F136E2"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In respect of breaches relating to the agreement, each party shall abide by a decision of a competent court.</w:t>
      </w:r>
    </w:p>
    <w:p w14:paraId="77D33BF0"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Data Processors and sub-processors</w:t>
      </w:r>
    </w:p>
    <w:p w14:paraId="7DAF5D18"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Where data is shared by a controller with a data processor or sub-processor as defined in the UK GDPR Article 4(8), and where a contract has been made in accordance with Art.28(1-3)(a-h), each of those parties, no matter the number, will be bound by the provision of Data Protection Law and guarantees to implement sufficient technical and </w:t>
      </w:r>
      <w:proofErr w:type="spellStart"/>
      <w:r w:rsidRPr="0086721A">
        <w:rPr>
          <w:rFonts w:ascii="Calibri" w:hAnsi="Calibri"/>
          <w:color w:val="000000" w:themeColor="text1"/>
          <w:kern w:val="0"/>
          <w:sz w:val="20"/>
          <w:szCs w:val="20"/>
          <w:lang w:val="en-US"/>
          <w14:ligatures w14:val="none"/>
        </w:rPr>
        <w:t>organisational</w:t>
      </w:r>
      <w:proofErr w:type="spellEnd"/>
      <w:r w:rsidRPr="0086721A">
        <w:rPr>
          <w:rFonts w:ascii="Calibri" w:hAnsi="Calibri"/>
          <w:color w:val="000000" w:themeColor="text1"/>
          <w:kern w:val="0"/>
          <w:sz w:val="20"/>
          <w:szCs w:val="20"/>
          <w:lang w:val="en-US"/>
          <w14:ligatures w14:val="none"/>
        </w:rPr>
        <w:t xml:space="preserve"> measures to protect the data for which the controller or controllers are responsible. The processor will be liable to the relevant controllers for any losses or damages suffered by any party to this agreement who is acting as a controller of data in accordance with Data Protection Law. </w:t>
      </w:r>
    </w:p>
    <w:p w14:paraId="4B936C1C"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It is acknowledged by all parties including processors and their approved sub-processors that liability for compensation for an infringement of the regulation is not limited to the controllers and that in accordance with UK GDPR Art.82(4) each party may be held liable for the entire damage to ensure effective compensation. </w:t>
      </w:r>
    </w:p>
    <w:p w14:paraId="71A75AE4"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A party to this agreement shall be exempt from liability if it can prove it is not in any way responsible for the event.</w:t>
      </w:r>
    </w:p>
    <w:p w14:paraId="3C56CC2C"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Where a party to this agreement has paid compensation due to an infringement, that party may in turn claim back from the other controllers or processors concerned, as part of the compensation paid corresponding to their part of the responsibility for the damages.  </w:t>
      </w:r>
    </w:p>
    <w:p w14:paraId="68E38AD3"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Wavier</w:t>
      </w:r>
    </w:p>
    <w:p w14:paraId="7C51AE7E" w14:textId="77777777" w:rsidR="0086721A" w:rsidRPr="0086721A" w:rsidRDefault="0086721A" w:rsidP="0086721A">
      <w:pPr>
        <w:spacing w:before="120" w:after="240" w:line="240" w:lineRule="auto"/>
        <w:ind w:left="66"/>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No failure or delay by a Party to exercise any right or remedy provided under this Agreement or. by law shall constitute a waiver of that or any other right or remedy, nor shall it prevent or restrict the further exercise of that or any other right of remedy. No single or partial exercise of such right or remedy shall prevent or restrict the further exercise of that or any other right or remedy.</w:t>
      </w:r>
    </w:p>
    <w:p w14:paraId="64A022EA"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Miscellaneous</w:t>
      </w:r>
    </w:p>
    <w:p w14:paraId="6E6850AF"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lastRenderedPageBreak/>
        <w:t>Nothing in this Agreement is intended to or shall operate to create a partnership or joint venture between the parties, or to authorise either party to act as agent for the other and neither party shall have authority to act in the name of or on behalf of the other, or to enter into any commitment or make any representation or warranty or otherwise bind the other in any way.</w:t>
      </w:r>
    </w:p>
    <w:p w14:paraId="32EC3612"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 xml:space="preserve">Neither party may assign, transfer, charge or otherwise encumber, declare a trust over or deal </w:t>
      </w:r>
      <w:proofErr w:type="gramStart"/>
      <w:r w:rsidRPr="0086721A">
        <w:rPr>
          <w:rFonts w:ascii="Calibri" w:eastAsiaTheme="majorEastAsia" w:hAnsi="Calibri" w:cstheme="majorBidi"/>
          <w:kern w:val="0"/>
          <w:sz w:val="20"/>
          <w:szCs w:val="20"/>
          <w14:ligatures w14:val="none"/>
        </w:rPr>
        <w:t>with in</w:t>
      </w:r>
      <w:proofErr w:type="gramEnd"/>
      <w:r w:rsidRPr="0086721A">
        <w:rPr>
          <w:rFonts w:ascii="Calibri" w:eastAsiaTheme="majorEastAsia" w:hAnsi="Calibri" w:cstheme="majorBidi"/>
          <w:kern w:val="0"/>
          <w:sz w:val="20"/>
          <w:szCs w:val="20"/>
          <w14:ligatures w14:val="none"/>
        </w:rPr>
        <w:t xml:space="preserve"> any other manner this Agreement or any right, benefit or interest under it, or subcontract any of its obligations under it, without the prior written consent of the other party.</w:t>
      </w:r>
    </w:p>
    <w:p w14:paraId="2AE32AFB"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Save as expressly provided in this Agreement, the rights and remedies provided under this Agreement are in addition to, and not exclusive of, any rights or remedies provided by law.</w:t>
      </w:r>
    </w:p>
    <w:p w14:paraId="67F49BE0"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Unless expressly provided in this Agreement, no term of this Agreement is enforceable pursuant to the Contracts (Rights of Third Parties) Act 1999 by any person who is not a party to it.</w:t>
      </w:r>
    </w:p>
    <w:p w14:paraId="2E0CBF29"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For the purposes of this clause and in accordance with the GDPR Articles 44, 45 and 46, a transfer of personal data shall mean any sharing of personally identifiable information by any party to another party to this agreement. This agreement does not include -</w:t>
      </w:r>
    </w:p>
    <w:p w14:paraId="3A0E591E" w14:textId="77777777" w:rsidR="0086721A" w:rsidRPr="0086721A" w:rsidRDefault="0086721A" w:rsidP="0086721A">
      <w:pPr>
        <w:numPr>
          <w:ilvl w:val="1"/>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Onward sharing of the personal data with any other third party acting as a data controller without a legal or contractual obligation</w:t>
      </w:r>
    </w:p>
    <w:p w14:paraId="537DA9D7" w14:textId="77777777" w:rsidR="0086721A" w:rsidRPr="0086721A" w:rsidRDefault="0086721A" w:rsidP="0086721A">
      <w:pPr>
        <w:numPr>
          <w:ilvl w:val="1"/>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Without prior agreement, the publication of the shared personal data via any medium, including, but not limited to, social media, websites and publicly available communications.</w:t>
      </w:r>
    </w:p>
    <w:p w14:paraId="16E9840F"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The data receiver shall not share the personal data with an organisation which is not a party to this agreement without the express written permission of all parties, or without a legal or professional obligation.</w:t>
      </w:r>
    </w:p>
    <w:p w14:paraId="177BFCF5"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Where data is shared with a party to this agreement or a data processor established in a country outside the UK/</w:t>
      </w:r>
      <w:proofErr w:type="gramStart"/>
      <w:r w:rsidRPr="0086721A">
        <w:rPr>
          <w:rFonts w:ascii="Calibri" w:eastAsiaTheme="majorEastAsia" w:hAnsi="Calibri" w:cstheme="majorBidi"/>
          <w:kern w:val="0"/>
          <w:sz w:val="20"/>
          <w:szCs w:val="20"/>
          <w14:ligatures w14:val="none"/>
        </w:rPr>
        <w:t>EEA</w:t>
      </w:r>
      <w:proofErr w:type="gramEnd"/>
      <w:r w:rsidRPr="0086721A">
        <w:rPr>
          <w:rFonts w:ascii="Calibri" w:eastAsiaTheme="majorEastAsia" w:hAnsi="Calibri" w:cstheme="majorBidi"/>
          <w:kern w:val="0"/>
          <w:sz w:val="20"/>
          <w:szCs w:val="20"/>
          <w14:ligatures w14:val="none"/>
        </w:rPr>
        <w:t xml:space="preserve"> which is not covered by adequacy regulations, the party transferring the data is required to execute a transfer risk assessment, applying further safeguards as the UK addendum or the UK International Data Transfer Agreement. </w:t>
      </w:r>
    </w:p>
    <w:p w14:paraId="0AA3FDC0"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If any court or competent authority finds that any provision of this Agreement (or part of any provision) is invalid, illegal or unenforceable, that provision (or part) shall, to the extent required, be deemed to be deleted, and the validity and enforceability of the other provisions of this Agreement shall not be affected. If any invalid, unenforceable or illegal provision of this Agreement would be valid, enforceable and legal if some part of it were deleted, the parties shall negotiate in good faith to amend such provision such that, as amended, it is legal, valid and enforceable, and, to the greatest extent possible, achieves the parties' original commercial intention.</w:t>
      </w:r>
    </w:p>
    <w:p w14:paraId="504A71CF"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 xml:space="preserve">In case the applicable data protection and ancillary laws change in a way that the Agreement is no longer adequate for the purpose of governing lawful data sharing exercises, the Parties agree that they will negotiate in good faith to review the agreement </w:t>
      </w:r>
      <w:proofErr w:type="gramStart"/>
      <w:r w:rsidRPr="0086721A">
        <w:rPr>
          <w:rFonts w:ascii="Calibri" w:eastAsiaTheme="majorEastAsia" w:hAnsi="Calibri" w:cstheme="majorBidi"/>
          <w:kern w:val="0"/>
          <w:sz w:val="20"/>
          <w:szCs w:val="20"/>
          <w14:ligatures w14:val="none"/>
        </w:rPr>
        <w:t>in light of</w:t>
      </w:r>
      <w:proofErr w:type="gramEnd"/>
      <w:r w:rsidRPr="0086721A">
        <w:rPr>
          <w:rFonts w:ascii="Calibri" w:eastAsiaTheme="majorEastAsia" w:hAnsi="Calibri" w:cstheme="majorBidi"/>
          <w:kern w:val="0"/>
          <w:sz w:val="20"/>
          <w:szCs w:val="20"/>
          <w14:ligatures w14:val="none"/>
        </w:rPr>
        <w:t xml:space="preserve"> the new legislation.</w:t>
      </w:r>
    </w:p>
    <w:p w14:paraId="52FD01D7"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lastRenderedPageBreak/>
        <w:t>No purported variation of this Agreement shall be valid unless it is in writing (which excludes email) and signed by or on behalf of each party.</w:t>
      </w:r>
    </w:p>
    <w:p w14:paraId="4F3C87AC"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bookmarkStart w:id="4" w:name="_Ref512354514"/>
      <w:r w:rsidRPr="0086721A">
        <w:rPr>
          <w:rFonts w:ascii="Calibri" w:eastAsiaTheme="majorEastAsia" w:hAnsi="Calibri" w:cstheme="majorBidi"/>
          <w:kern w:val="0"/>
          <w:sz w:val="20"/>
          <w:szCs w:val="20"/>
          <w14:ligatures w14:val="none"/>
        </w:rPr>
        <w:t xml:space="preserve">This Agreement constitutes the entire agreement and understanding of the parties with respect to the subject matter of this Agreement and supersedes any prior agreements, representations, understandings or arrangements between the parties (oral or written) in relation to such subject matter.  Each party acknowledges that: (a) upon entering into this Agreement, it does not rely, and has not relied, upon any representation (whether negligent or innocent), statement or warranty made or agreed to by any person (whether a party to this Agreement or not) except those expressly set out in this Agreement; and (b) the only remedy available in respect of any misrepresentation or untrue statement made to it shall be a claim for damages for breach of contract under this Agreement. Nothing in this paragraph </w:t>
      </w:r>
      <w:r w:rsidRPr="0086721A">
        <w:rPr>
          <w:rFonts w:ascii="Calibri" w:eastAsiaTheme="majorEastAsia" w:hAnsi="Calibri" w:cstheme="majorBidi"/>
          <w:color w:val="2B579A"/>
          <w:kern w:val="0"/>
          <w:sz w:val="20"/>
          <w:szCs w:val="20"/>
          <w:shd w:val="clear" w:color="auto" w:fill="E6E6E6"/>
          <w14:ligatures w14:val="none"/>
        </w:rPr>
        <w:fldChar w:fldCharType="begin"/>
      </w:r>
      <w:r w:rsidRPr="0086721A">
        <w:rPr>
          <w:rFonts w:ascii="Calibri" w:eastAsiaTheme="majorEastAsia" w:hAnsi="Calibri" w:cstheme="majorBidi"/>
          <w:kern w:val="0"/>
          <w:sz w:val="20"/>
          <w:szCs w:val="20"/>
          <w14:ligatures w14:val="none"/>
        </w:rPr>
        <w:instrText xml:space="preserve"> REF _Ref512354514 \r \h  \* MERGEFORMAT </w:instrText>
      </w:r>
      <w:r w:rsidRPr="0086721A">
        <w:rPr>
          <w:rFonts w:ascii="Calibri" w:eastAsiaTheme="majorEastAsia" w:hAnsi="Calibri" w:cstheme="majorBidi"/>
          <w:color w:val="2B579A"/>
          <w:kern w:val="0"/>
          <w:sz w:val="20"/>
          <w:szCs w:val="20"/>
          <w:shd w:val="clear" w:color="auto" w:fill="E6E6E6"/>
          <w14:ligatures w14:val="none"/>
        </w:rPr>
      </w:r>
      <w:r w:rsidRPr="0086721A">
        <w:rPr>
          <w:rFonts w:ascii="Calibri" w:eastAsiaTheme="majorEastAsia" w:hAnsi="Calibri" w:cstheme="majorBidi"/>
          <w:color w:val="2B579A"/>
          <w:kern w:val="0"/>
          <w:sz w:val="20"/>
          <w:szCs w:val="20"/>
          <w:shd w:val="clear" w:color="auto" w:fill="E6E6E6"/>
          <w14:ligatures w14:val="none"/>
        </w:rPr>
        <w:fldChar w:fldCharType="separate"/>
      </w:r>
      <w:r w:rsidRPr="0086721A">
        <w:rPr>
          <w:rFonts w:ascii="Calibri" w:eastAsiaTheme="majorEastAsia" w:hAnsi="Calibri" w:cstheme="majorBidi"/>
          <w:kern w:val="0"/>
          <w:sz w:val="20"/>
          <w:szCs w:val="20"/>
          <w14:ligatures w14:val="none"/>
        </w:rPr>
        <w:t>8)</w:t>
      </w:r>
      <w:r w:rsidRPr="0086721A">
        <w:rPr>
          <w:rFonts w:ascii="Calibri" w:eastAsiaTheme="majorEastAsia" w:hAnsi="Calibri" w:cstheme="majorBidi"/>
          <w:color w:val="2B579A"/>
          <w:kern w:val="0"/>
          <w:sz w:val="20"/>
          <w:szCs w:val="20"/>
          <w:shd w:val="clear" w:color="auto" w:fill="E6E6E6"/>
          <w14:ligatures w14:val="none"/>
        </w:rPr>
        <w:fldChar w:fldCharType="end"/>
      </w:r>
      <w:r w:rsidRPr="0086721A">
        <w:rPr>
          <w:rFonts w:ascii="Calibri" w:eastAsiaTheme="majorEastAsia" w:hAnsi="Calibri" w:cstheme="majorBidi"/>
          <w:kern w:val="0"/>
          <w:sz w:val="20"/>
          <w:szCs w:val="20"/>
          <w14:ligatures w14:val="none"/>
        </w:rPr>
        <w:t xml:space="preserve"> shall limit or exclude any liability for fraud.</w:t>
      </w:r>
      <w:bookmarkEnd w:id="4"/>
    </w:p>
    <w:p w14:paraId="602DA0E8"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This Agreement and any dispute or claim (whether contractual or non-contractual) arising out of or in connection with it, its subject matter or formation shall be governed by and construed in accordance with the law of England and Wales. Each party irrevocably agrees that the courts of England and Wales shall have exclusive jurisdiction to settle any dispute or claim (whether contractual or non-contractual) arising out of or in connection with this Agreement, its subject matter or formation.</w:t>
      </w:r>
    </w:p>
    <w:p w14:paraId="5182D2CD" w14:textId="77777777" w:rsidR="0086721A" w:rsidRPr="0086721A" w:rsidRDefault="0086721A" w:rsidP="0086721A">
      <w:pPr>
        <w:spacing w:after="120"/>
        <w:rPr>
          <w:rFonts w:ascii="Calibri" w:hAnsi="Calibri"/>
          <w:b/>
          <w:kern w:val="0"/>
          <w:sz w:val="20"/>
          <w:szCs w:val="20"/>
          <w:lang w:val="en-US"/>
          <w14:ligatures w14:val="none"/>
        </w:rPr>
      </w:pPr>
    </w:p>
    <w:p w14:paraId="22DDD93E" w14:textId="77777777" w:rsidR="0086721A" w:rsidRPr="0086721A" w:rsidRDefault="0086721A" w:rsidP="0086721A">
      <w:pPr>
        <w:spacing w:after="120"/>
        <w:rPr>
          <w:rFonts w:ascii="Calibri" w:hAnsi="Calibri"/>
          <w:kern w:val="0"/>
          <w:sz w:val="20"/>
          <w:szCs w:val="20"/>
          <w14:ligatures w14:val="none"/>
        </w:rPr>
      </w:pPr>
      <w:r w:rsidRPr="0086721A">
        <w:rPr>
          <w:rFonts w:ascii="Calibri" w:hAnsi="Calibri"/>
          <w:b/>
          <w:kern w:val="0"/>
          <w:sz w:val="20"/>
          <w:szCs w:val="20"/>
          <w:lang w:val="en-US"/>
          <w14:ligatures w14:val="none"/>
        </w:rPr>
        <w:t>This Agreement</w:t>
      </w:r>
      <w:r w:rsidRPr="0086721A">
        <w:rPr>
          <w:rFonts w:ascii="Calibri" w:hAnsi="Calibri"/>
          <w:kern w:val="0"/>
          <w:sz w:val="20"/>
          <w:szCs w:val="20"/>
          <w:lang w:val="en-US"/>
          <w14:ligatures w14:val="none"/>
        </w:rPr>
        <w:t xml:space="preserve"> has been signed on the date appearing at the head of page 1.</w:t>
      </w:r>
    </w:p>
    <w:p w14:paraId="33E3E00A" w14:textId="77777777" w:rsidR="0086721A" w:rsidRPr="0086721A" w:rsidRDefault="0086721A" w:rsidP="0086721A">
      <w:pPr>
        <w:spacing w:before="120" w:after="120"/>
        <w:jc w:val="both"/>
        <w:rPr>
          <w:rFonts w:ascii="Calibri" w:hAnsi="Calibri"/>
          <w:kern w:val="0"/>
          <w:sz w:val="20"/>
          <w:szCs w:val="20"/>
          <w:lang w:val="en-US"/>
          <w14:ligatures w14:val="none"/>
        </w:rPr>
      </w:pPr>
    </w:p>
    <w:p w14:paraId="4816A22B"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Signed for and on behalf of</w:t>
      </w:r>
      <w:r w:rsidRPr="0086721A">
        <w:rPr>
          <w:rFonts w:ascii="Calibri" w:hAnsi="Calibri"/>
          <w:kern w:val="0"/>
          <w:sz w:val="20"/>
          <w:szCs w:val="20"/>
          <w:lang w:val="en-US"/>
          <w14:ligatures w14:val="none"/>
        </w:rPr>
        <w:tab/>
      </w:r>
    </w:p>
    <w:p w14:paraId="275830DA"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b/>
          <w:bCs/>
          <w:kern w:val="0"/>
          <w:sz w:val="20"/>
          <w:szCs w:val="20"/>
          <w:lang w:val="en-US"/>
          <w14:ligatures w14:val="none"/>
        </w:rPr>
        <w:t>First Controller:</w:t>
      </w:r>
      <w:r w:rsidRPr="0086721A">
        <w:rPr>
          <w:rFonts w:ascii="Calibri" w:hAnsi="Calibri"/>
          <w:kern w:val="0"/>
          <w:sz w:val="20"/>
          <w:szCs w:val="20"/>
          <w:lang w:val="en-US"/>
          <w14:ligatures w14:val="none"/>
        </w:rPr>
        <w:t xml:space="preserve"> Sutton Trust</w:t>
      </w:r>
    </w:p>
    <w:p w14:paraId="7D56DDE1"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ab/>
      </w:r>
    </w:p>
    <w:p w14:paraId="088AF3E8"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Signature:</w:t>
      </w:r>
      <w:r w:rsidRPr="0086721A">
        <w:rPr>
          <w:kern w:val="0"/>
          <w:lang w:val="en-US"/>
          <w14:ligatures w14:val="none"/>
        </w:rPr>
        <w:tab/>
      </w:r>
      <w:r w:rsidRPr="0086721A">
        <w:rPr>
          <w:rFonts w:ascii="Calibri" w:hAnsi="Calibri"/>
          <w:kern w:val="0"/>
          <w:sz w:val="20"/>
          <w:szCs w:val="20"/>
          <w:lang w:val="en-US"/>
          <w14:ligatures w14:val="none"/>
        </w:rPr>
        <w:t xml:space="preserve">Binda Patel </w:t>
      </w:r>
    </w:p>
    <w:p w14:paraId="55BBC5CD"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 xml:space="preserve">Name:                    Binda Patel </w:t>
      </w:r>
    </w:p>
    <w:p w14:paraId="1FA01DFE"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Position:</w:t>
      </w:r>
      <w:r w:rsidRPr="0086721A">
        <w:rPr>
          <w:rFonts w:ascii="Calibri" w:hAnsi="Calibri"/>
          <w:kern w:val="0"/>
          <w:sz w:val="20"/>
          <w:szCs w:val="20"/>
          <w:lang w:val="en-US"/>
          <w14:ligatures w14:val="none"/>
        </w:rPr>
        <w:tab/>
      </w:r>
      <w:r w:rsidRPr="0086721A">
        <w:rPr>
          <w:rFonts w:ascii="Calibri" w:hAnsi="Calibri"/>
          <w:kern w:val="0"/>
          <w:sz w:val="20"/>
          <w:szCs w:val="20"/>
          <w:lang w:val="en-US"/>
          <w14:ligatures w14:val="none"/>
        </w:rPr>
        <w:tab/>
        <w:t xml:space="preserve">Director of Innovation </w:t>
      </w:r>
    </w:p>
    <w:p w14:paraId="5CAB6EEA"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Date:</w:t>
      </w:r>
      <w:r w:rsidRPr="0086721A">
        <w:rPr>
          <w:kern w:val="0"/>
          <w:lang w:val="en-US"/>
          <w14:ligatures w14:val="none"/>
        </w:rPr>
        <w:tab/>
      </w:r>
      <w:r w:rsidRPr="0086721A">
        <w:rPr>
          <w:kern w:val="0"/>
          <w:lang w:val="en-US"/>
          <w14:ligatures w14:val="none"/>
        </w:rPr>
        <w:tab/>
      </w:r>
      <w:r w:rsidRPr="0086721A">
        <w:rPr>
          <w:rFonts w:ascii="Calibri" w:hAnsi="Calibri"/>
          <w:kern w:val="0"/>
          <w:sz w:val="20"/>
          <w:szCs w:val="20"/>
          <w:lang w:val="en-US"/>
          <w14:ligatures w14:val="none"/>
        </w:rPr>
        <w:t>1</w:t>
      </w:r>
      <w:r w:rsidRPr="0086721A">
        <w:rPr>
          <w:rFonts w:ascii="Calibri" w:hAnsi="Calibri"/>
          <w:kern w:val="0"/>
          <w:sz w:val="20"/>
          <w:szCs w:val="20"/>
          <w:vertAlign w:val="superscript"/>
          <w:lang w:val="en-US"/>
          <w14:ligatures w14:val="none"/>
        </w:rPr>
        <w:t>st</w:t>
      </w:r>
      <w:r w:rsidRPr="0086721A">
        <w:rPr>
          <w:rFonts w:ascii="Calibri" w:hAnsi="Calibri"/>
          <w:kern w:val="0"/>
          <w:sz w:val="20"/>
          <w:szCs w:val="20"/>
          <w:lang w:val="en-US"/>
          <w14:ligatures w14:val="none"/>
        </w:rPr>
        <w:t xml:space="preserve"> March 2024 </w:t>
      </w:r>
    </w:p>
    <w:p w14:paraId="37CAF873" w14:textId="77777777" w:rsidR="0086721A" w:rsidRPr="0086721A" w:rsidRDefault="0086721A" w:rsidP="0086721A">
      <w:pPr>
        <w:spacing w:before="120" w:after="120"/>
        <w:jc w:val="both"/>
        <w:rPr>
          <w:rFonts w:ascii="Calibri" w:hAnsi="Calibri"/>
          <w:kern w:val="0"/>
          <w:sz w:val="20"/>
          <w:szCs w:val="20"/>
          <w:lang w:val="en-US"/>
          <w14:ligatures w14:val="none"/>
        </w:rPr>
      </w:pPr>
    </w:p>
    <w:p w14:paraId="00AA2DC5"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Signed for and on behalf of</w:t>
      </w:r>
      <w:r w:rsidRPr="0086721A">
        <w:rPr>
          <w:rFonts w:ascii="Calibri" w:hAnsi="Calibri"/>
          <w:kern w:val="0"/>
          <w:sz w:val="20"/>
          <w:szCs w:val="20"/>
          <w:lang w:val="en-US"/>
          <w14:ligatures w14:val="none"/>
        </w:rPr>
        <w:tab/>
      </w:r>
    </w:p>
    <w:p w14:paraId="1BAA97D0"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b/>
          <w:bCs/>
          <w:kern w:val="0"/>
          <w:sz w:val="20"/>
          <w:szCs w:val="20"/>
          <w:lang w:val="en-US"/>
          <w14:ligatures w14:val="none"/>
        </w:rPr>
        <w:t xml:space="preserve">Second Controller: </w:t>
      </w:r>
      <w:r w:rsidRPr="0086721A">
        <w:rPr>
          <w:rFonts w:ascii="Calibri" w:hAnsi="Calibri"/>
          <w:kern w:val="0"/>
          <w:sz w:val="20"/>
          <w:szCs w:val="20"/>
          <w:highlight w:val="yellow"/>
          <w:lang w:val="en-US"/>
          <w14:ligatures w14:val="none"/>
        </w:rPr>
        <w:t>[</w:t>
      </w:r>
      <w:proofErr w:type="spellStart"/>
      <w:r w:rsidRPr="0086721A">
        <w:rPr>
          <w:rFonts w:ascii="Calibri" w:hAnsi="Calibri"/>
          <w:kern w:val="0"/>
          <w:sz w:val="20"/>
          <w:szCs w:val="20"/>
          <w:highlight w:val="yellow"/>
          <w:lang w:val="en-US"/>
          <w14:ligatures w14:val="none"/>
        </w:rPr>
        <w:t>Organisation</w:t>
      </w:r>
      <w:proofErr w:type="spellEnd"/>
      <w:r w:rsidRPr="0086721A">
        <w:rPr>
          <w:rFonts w:ascii="Calibri" w:hAnsi="Calibri"/>
          <w:kern w:val="0"/>
          <w:sz w:val="20"/>
          <w:szCs w:val="20"/>
          <w:highlight w:val="yellow"/>
          <w:lang w:val="en-US"/>
          <w14:ligatures w14:val="none"/>
        </w:rPr>
        <w:t xml:space="preserve"> Name]</w:t>
      </w:r>
      <w:r w:rsidRPr="0086721A">
        <w:rPr>
          <w:kern w:val="0"/>
          <w:lang w:val="en-US"/>
          <w14:ligatures w14:val="none"/>
        </w:rPr>
        <w:tab/>
      </w:r>
    </w:p>
    <w:p w14:paraId="7A8ED7B5" w14:textId="77777777" w:rsidR="0086721A" w:rsidRPr="0086721A" w:rsidRDefault="0086721A" w:rsidP="0086721A">
      <w:pPr>
        <w:spacing w:before="120" w:after="120"/>
        <w:jc w:val="both"/>
        <w:rPr>
          <w:rFonts w:ascii="Calibri" w:hAnsi="Calibri"/>
          <w:kern w:val="0"/>
          <w:sz w:val="20"/>
          <w:szCs w:val="20"/>
          <w:lang w:val="en-US"/>
          <w14:ligatures w14:val="none"/>
        </w:rPr>
      </w:pPr>
    </w:p>
    <w:p w14:paraId="54F63B98"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Signature:</w:t>
      </w:r>
      <w:r w:rsidRPr="0086721A">
        <w:rPr>
          <w:kern w:val="0"/>
          <w:lang w:val="en-US"/>
          <w14:ligatures w14:val="none"/>
        </w:rPr>
        <w:tab/>
      </w:r>
      <w:r w:rsidRPr="0086721A">
        <w:rPr>
          <w:rFonts w:ascii="Calibri" w:hAnsi="Calibri"/>
          <w:kern w:val="0"/>
          <w:sz w:val="20"/>
          <w:szCs w:val="20"/>
          <w:highlight w:val="yellow"/>
          <w:lang w:val="en-US"/>
          <w14:ligatures w14:val="none"/>
        </w:rPr>
        <w:t>……………………………………….</w:t>
      </w:r>
    </w:p>
    <w:p w14:paraId="0559099E"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Name:</w:t>
      </w:r>
      <w:r w:rsidRPr="0086721A">
        <w:rPr>
          <w:rFonts w:ascii="Calibri" w:hAnsi="Calibri"/>
          <w:kern w:val="0"/>
          <w:sz w:val="20"/>
          <w:szCs w:val="20"/>
          <w:lang w:val="en-US"/>
          <w14:ligatures w14:val="none"/>
        </w:rPr>
        <w:tab/>
      </w:r>
      <w:r w:rsidRPr="0086721A">
        <w:rPr>
          <w:rFonts w:ascii="Calibri" w:hAnsi="Calibri"/>
          <w:kern w:val="0"/>
          <w:sz w:val="20"/>
          <w:szCs w:val="20"/>
          <w:lang w:val="en-US"/>
          <w14:ligatures w14:val="none"/>
        </w:rPr>
        <w:tab/>
      </w:r>
      <w:r w:rsidRPr="0086721A">
        <w:rPr>
          <w:rFonts w:ascii="Calibri" w:hAnsi="Calibri"/>
          <w:kern w:val="0"/>
          <w:sz w:val="20"/>
          <w:szCs w:val="20"/>
          <w:highlight w:val="yellow"/>
          <w:lang w:val="en-US"/>
          <w14:ligatures w14:val="none"/>
        </w:rPr>
        <w:t>………………………………………</w:t>
      </w:r>
    </w:p>
    <w:p w14:paraId="43D2AC3E"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Position:</w:t>
      </w:r>
      <w:r w:rsidRPr="0086721A">
        <w:rPr>
          <w:rFonts w:ascii="Calibri" w:hAnsi="Calibri"/>
          <w:kern w:val="0"/>
          <w:sz w:val="20"/>
          <w:szCs w:val="20"/>
          <w:lang w:val="en-US"/>
          <w14:ligatures w14:val="none"/>
        </w:rPr>
        <w:tab/>
      </w:r>
      <w:r w:rsidRPr="0086721A">
        <w:rPr>
          <w:rFonts w:ascii="Calibri" w:hAnsi="Calibri"/>
          <w:kern w:val="0"/>
          <w:sz w:val="20"/>
          <w:szCs w:val="20"/>
          <w:lang w:val="en-US"/>
          <w14:ligatures w14:val="none"/>
        </w:rPr>
        <w:tab/>
      </w:r>
      <w:r w:rsidRPr="0086721A">
        <w:rPr>
          <w:rFonts w:ascii="Calibri" w:hAnsi="Calibri"/>
          <w:kern w:val="0"/>
          <w:sz w:val="20"/>
          <w:szCs w:val="20"/>
          <w:highlight w:val="yellow"/>
          <w:lang w:val="en-US"/>
          <w14:ligatures w14:val="none"/>
        </w:rPr>
        <w:t>………………………………………</w:t>
      </w:r>
    </w:p>
    <w:p w14:paraId="0426A90F"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lastRenderedPageBreak/>
        <w:t>Date:</w:t>
      </w:r>
      <w:r w:rsidRPr="0086721A">
        <w:rPr>
          <w:kern w:val="0"/>
          <w:lang w:val="en-US"/>
          <w14:ligatures w14:val="none"/>
        </w:rPr>
        <w:tab/>
      </w:r>
      <w:r w:rsidRPr="0086721A">
        <w:rPr>
          <w:kern w:val="0"/>
          <w:lang w:val="en-US"/>
          <w14:ligatures w14:val="none"/>
        </w:rPr>
        <w:tab/>
      </w:r>
      <w:r w:rsidRPr="0086721A">
        <w:rPr>
          <w:rFonts w:ascii="Calibri" w:hAnsi="Calibri"/>
          <w:kern w:val="0"/>
          <w:sz w:val="20"/>
          <w:szCs w:val="20"/>
          <w:highlight w:val="yellow"/>
          <w:lang w:val="en-US"/>
          <w14:ligatures w14:val="none"/>
        </w:rPr>
        <w:t>………………………………………</w:t>
      </w:r>
    </w:p>
    <w:p w14:paraId="5A305274" w14:textId="77777777" w:rsidR="0086721A" w:rsidRPr="0086721A" w:rsidRDefault="0086721A" w:rsidP="0086721A">
      <w:pPr>
        <w:rPr>
          <w:rFonts w:ascii="Calibri" w:eastAsiaTheme="majorEastAsia" w:hAnsi="Calibri" w:cstheme="majorBidi"/>
          <w:b/>
          <w:bCs/>
          <w:kern w:val="0"/>
          <w:sz w:val="20"/>
          <w:szCs w:val="20"/>
          <w14:ligatures w14:val="none"/>
        </w:rPr>
      </w:pPr>
      <w:r w:rsidRPr="0086721A">
        <w:rPr>
          <w:rFonts w:ascii="Calibri" w:eastAsiaTheme="majorEastAsia" w:hAnsi="Calibri" w:cstheme="majorBidi"/>
          <w:b/>
          <w:bCs/>
          <w:kern w:val="0"/>
          <w:sz w:val="20"/>
          <w:szCs w:val="20"/>
          <w14:ligatures w14:val="none"/>
        </w:rPr>
        <w:br w:type="page"/>
      </w:r>
    </w:p>
    <w:p w14:paraId="0AD81A37" w14:textId="77777777" w:rsidR="0086721A" w:rsidRPr="0086721A" w:rsidRDefault="0086721A" w:rsidP="0086721A">
      <w:pPr>
        <w:spacing w:before="120" w:after="120" w:line="270" w:lineRule="atLeast"/>
        <w:jc w:val="both"/>
        <w:rPr>
          <w:b/>
          <w:bCs/>
          <w:kern w:val="0"/>
          <w:sz w:val="20"/>
          <w:szCs w:val="20"/>
          <w14:ligatures w14:val="none"/>
        </w:rPr>
      </w:pPr>
      <w:r w:rsidRPr="0086721A">
        <w:rPr>
          <w:b/>
          <w:bCs/>
          <w:kern w:val="0"/>
          <w:sz w:val="20"/>
          <w:szCs w:val="20"/>
          <w:lang w:val="en-US"/>
          <w14:ligatures w14:val="none"/>
        </w:rPr>
        <w:lastRenderedPageBreak/>
        <w:t>Annex A</w:t>
      </w:r>
    </w:p>
    <w:p w14:paraId="1F725CF1" w14:textId="77777777" w:rsidR="0086721A" w:rsidRPr="0086721A" w:rsidRDefault="0086721A" w:rsidP="0086721A">
      <w:pPr>
        <w:spacing w:before="120" w:after="120" w:line="270" w:lineRule="atLeast"/>
        <w:jc w:val="both"/>
        <w:rPr>
          <w:b/>
          <w:bCs/>
          <w:kern w:val="0"/>
          <w:sz w:val="20"/>
          <w:szCs w:val="20"/>
          <w:lang w:val="en-US"/>
          <w14:ligatures w14:val="none"/>
        </w:rPr>
      </w:pPr>
      <w:r w:rsidRPr="0086721A">
        <w:rPr>
          <w:kern w:val="0"/>
          <w:sz w:val="20"/>
          <w:szCs w:val="20"/>
          <w:lang w:val="en-US"/>
          <w14:ligatures w14:val="none"/>
        </w:rPr>
        <w:t xml:space="preserve">The personal information collected and to be shared by the Trust to the Second Controller/by the Second Controller to the Trust includes:  </w:t>
      </w:r>
    </w:p>
    <w:tbl>
      <w:tblPr>
        <w:tblW w:w="0" w:type="auto"/>
        <w:tblCellMar>
          <w:left w:w="0" w:type="dxa"/>
          <w:right w:w="0" w:type="dxa"/>
        </w:tblCellMar>
        <w:tblLook w:val="04A0" w:firstRow="1" w:lastRow="0" w:firstColumn="1" w:lastColumn="0" w:noHBand="0" w:noVBand="1"/>
      </w:tblPr>
      <w:tblGrid>
        <w:gridCol w:w="318"/>
        <w:gridCol w:w="3170"/>
        <w:gridCol w:w="5518"/>
      </w:tblGrid>
      <w:tr w:rsidR="0086721A" w:rsidRPr="0086721A" w14:paraId="33326EBB" w14:textId="77777777" w:rsidTr="00E106F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43C6E" w14:textId="77777777" w:rsidR="0086721A" w:rsidRPr="0086721A" w:rsidRDefault="0086721A" w:rsidP="0086721A">
            <w:pPr>
              <w:jc w:val="center"/>
              <w:rPr>
                <w:b/>
                <w:bCs/>
                <w:kern w:val="0"/>
                <w:sz w:val="20"/>
                <w:szCs w:val="20"/>
                <w:lang w:val="en-US"/>
                <w14:ligatures w14:val="none"/>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F083F" w14:textId="77777777" w:rsidR="0086721A" w:rsidRPr="0086721A" w:rsidRDefault="0086721A" w:rsidP="0086721A">
            <w:pPr>
              <w:rPr>
                <w:b/>
                <w:bCs/>
                <w:kern w:val="0"/>
                <w:sz w:val="20"/>
                <w:szCs w:val="20"/>
                <w:lang w:val="en-US"/>
                <w14:ligatures w14:val="none"/>
              </w:rPr>
            </w:pPr>
            <w:r w:rsidRPr="0086721A">
              <w:rPr>
                <w:b/>
                <w:bCs/>
                <w:kern w:val="0"/>
                <w:sz w:val="20"/>
                <w:szCs w:val="20"/>
                <w:lang w:val="en-US"/>
                <w14:ligatures w14:val="none"/>
              </w:rPr>
              <w:t>Category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9C533F" w14:textId="77777777" w:rsidR="0086721A" w:rsidRPr="0086721A" w:rsidRDefault="0086721A" w:rsidP="0086721A">
            <w:pPr>
              <w:rPr>
                <w:b/>
                <w:bCs/>
                <w:kern w:val="0"/>
                <w:sz w:val="20"/>
                <w:szCs w:val="20"/>
                <w:lang w:val="en-US"/>
                <w14:ligatures w14:val="none"/>
              </w:rPr>
            </w:pPr>
            <w:r w:rsidRPr="0086721A">
              <w:rPr>
                <w:b/>
                <w:bCs/>
                <w:kern w:val="0"/>
                <w:sz w:val="20"/>
                <w:szCs w:val="20"/>
                <w:lang w:val="en-US"/>
                <w14:ligatures w14:val="none"/>
              </w:rPr>
              <w:t>Specific data held</w:t>
            </w:r>
          </w:p>
        </w:tc>
      </w:tr>
      <w:tr w:rsidR="0086721A" w:rsidRPr="0086721A" w14:paraId="336356CA"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EC36B"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2B9E4A"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Employee basic details &amp; contact information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643C20"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Name, work email address, phone number(s), Job Title</w:t>
            </w:r>
          </w:p>
        </w:tc>
      </w:tr>
      <w:tr w:rsidR="0086721A" w:rsidRPr="0086721A" w14:paraId="71DF527C"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561F2"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8B3D3B"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School population details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B8E2BE" w14:textId="77777777" w:rsidR="0086721A" w:rsidRPr="0086721A" w:rsidRDefault="0086721A" w:rsidP="0086721A">
            <w:pPr>
              <w:spacing w:after="240"/>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FSM percentages in each year group, PAN, details on whether each year group is full. </w:t>
            </w:r>
          </w:p>
        </w:tc>
      </w:tr>
      <w:tr w:rsidR="0086721A" w:rsidRPr="0086721A" w14:paraId="7E0DCC04"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C597B"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B19608"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Media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D57C49"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Case studies and quotes from evidence </w:t>
            </w:r>
            <w:proofErr w:type="gramStart"/>
            <w:r w:rsidRPr="0086721A">
              <w:rPr>
                <w:color w:val="000000" w:themeColor="text1"/>
                <w:kern w:val="0"/>
                <w:sz w:val="20"/>
                <w:szCs w:val="20"/>
                <w:lang w:val="en-US"/>
                <w14:ligatures w14:val="none"/>
              </w:rPr>
              <w:t>reflections</w:t>
            </w:r>
            <w:proofErr w:type="gramEnd"/>
            <w:r w:rsidRPr="0086721A">
              <w:rPr>
                <w:color w:val="000000" w:themeColor="text1"/>
                <w:kern w:val="0"/>
                <w:sz w:val="20"/>
                <w:szCs w:val="20"/>
                <w:lang w:val="en-US"/>
                <w14:ligatures w14:val="none"/>
              </w:rPr>
              <w:t xml:space="preserve"> only. </w:t>
            </w:r>
          </w:p>
        </w:tc>
      </w:tr>
      <w:tr w:rsidR="0086721A" w:rsidRPr="0086721A" w14:paraId="21AE1AC2"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8AAF0"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A2B232"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Outcome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9B0F7D" w14:textId="77777777" w:rsidR="0086721A" w:rsidRPr="0086721A" w:rsidRDefault="0086721A" w:rsidP="0086721A">
            <w:pPr>
              <w:spacing w:after="0"/>
              <w:rPr>
                <w:color w:val="000000" w:themeColor="text1"/>
                <w:kern w:val="0"/>
                <w:sz w:val="20"/>
                <w:szCs w:val="20"/>
                <w:lang w:val="en-US"/>
                <w14:ligatures w14:val="none"/>
              </w:rPr>
            </w:pPr>
            <w:r w:rsidRPr="0086721A">
              <w:rPr>
                <w:color w:val="000000" w:themeColor="text1"/>
                <w:kern w:val="0"/>
                <w:sz w:val="20"/>
                <w:szCs w:val="20"/>
                <w:lang w:val="en-US"/>
                <w14:ligatures w14:val="none"/>
              </w:rPr>
              <w:t>Responses to surveys, case studies</w:t>
            </w:r>
            <w:r w:rsidRPr="0086721A">
              <w:rPr>
                <w:rFonts w:ascii="Calibri" w:eastAsia="Times New Roman" w:hAnsi="Calibri" w:cs="Calibri"/>
                <w:color w:val="000000" w:themeColor="text1"/>
                <w:kern w:val="0"/>
                <w:lang w:eastAsia="en-GB"/>
                <w14:ligatures w14:val="none"/>
              </w:rPr>
              <w:t xml:space="preserve"> </w:t>
            </w:r>
          </w:p>
        </w:tc>
      </w:tr>
    </w:tbl>
    <w:p w14:paraId="2F4550FB" w14:textId="77777777" w:rsidR="0086721A" w:rsidRPr="0086721A" w:rsidRDefault="0086721A" w:rsidP="0086721A">
      <w:pPr>
        <w:rPr>
          <w:rFonts w:ascii="Calibri" w:hAnsi="Calibri" w:cs="Calibri"/>
          <w:kern w:val="0"/>
          <w:lang w:val="en-US"/>
          <w14:ligatures w14:val="none"/>
        </w:rPr>
      </w:pPr>
    </w:p>
    <w:p w14:paraId="1140721F"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Annex B</w:t>
      </w:r>
    </w:p>
    <w:p w14:paraId="7066C6EE" w14:textId="77777777" w:rsidR="0086721A" w:rsidRPr="0086721A" w:rsidRDefault="0086721A" w:rsidP="0086721A">
      <w:pPr>
        <w:spacing w:before="120" w:after="240"/>
        <w:jc w:val="both"/>
        <w:rPr>
          <w:kern w:val="0"/>
          <w:sz w:val="20"/>
          <w:szCs w:val="20"/>
          <w:lang w:val="en-US"/>
          <w14:ligatures w14:val="none"/>
        </w:rPr>
      </w:pPr>
      <w:r w:rsidRPr="0086721A">
        <w:rPr>
          <w:kern w:val="0"/>
          <w:sz w:val="20"/>
          <w:szCs w:val="20"/>
          <w:lang w:val="en-US"/>
          <w14:ligatures w14:val="none"/>
        </w:rPr>
        <w:t>This data will be shared for the following reasons:</w:t>
      </w:r>
    </w:p>
    <w:tbl>
      <w:tblPr>
        <w:tblW w:w="8921" w:type="dxa"/>
        <w:tblCellMar>
          <w:left w:w="0" w:type="dxa"/>
          <w:right w:w="0" w:type="dxa"/>
        </w:tblCellMar>
        <w:tblLook w:val="04A0" w:firstRow="1" w:lastRow="0" w:firstColumn="1" w:lastColumn="0" w:noHBand="0" w:noVBand="1"/>
      </w:tblPr>
      <w:tblGrid>
        <w:gridCol w:w="2258"/>
        <w:gridCol w:w="3402"/>
        <w:gridCol w:w="3261"/>
      </w:tblGrid>
      <w:tr w:rsidR="0086721A" w:rsidRPr="0086721A" w14:paraId="7A6F4671" w14:textId="77777777" w:rsidTr="00E106F5">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A9717" w14:textId="77777777" w:rsidR="0086721A" w:rsidRPr="0086721A" w:rsidRDefault="0086721A" w:rsidP="0086721A">
            <w:pPr>
              <w:spacing w:before="120" w:after="240"/>
              <w:jc w:val="center"/>
              <w:rPr>
                <w:b/>
                <w:bCs/>
                <w:kern w:val="0"/>
                <w:sz w:val="20"/>
                <w:szCs w:val="20"/>
                <w:lang w:val="en-US"/>
                <w14:ligatures w14:val="none"/>
              </w:rPr>
            </w:pPr>
            <w:r w:rsidRPr="0086721A">
              <w:rPr>
                <w:b/>
                <w:bCs/>
                <w:kern w:val="0"/>
                <w:sz w:val="20"/>
                <w:szCs w:val="20"/>
                <w:lang w:val="en-US"/>
                <w14:ligatures w14:val="none"/>
              </w:rPr>
              <w:t>Categories of Participant Data to be shared</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B3264C" w14:textId="77777777" w:rsidR="0086721A" w:rsidRPr="0086721A" w:rsidRDefault="0086721A" w:rsidP="0086721A">
            <w:pPr>
              <w:spacing w:before="120" w:after="240"/>
              <w:jc w:val="center"/>
              <w:rPr>
                <w:b/>
                <w:bCs/>
                <w:kern w:val="0"/>
                <w:sz w:val="20"/>
                <w:szCs w:val="20"/>
                <w:lang w:val="en-US"/>
                <w14:ligatures w14:val="none"/>
              </w:rPr>
            </w:pPr>
            <w:r w:rsidRPr="0086721A">
              <w:rPr>
                <w:b/>
                <w:bCs/>
                <w:kern w:val="0"/>
                <w:sz w:val="20"/>
                <w:szCs w:val="20"/>
                <w:lang w:val="en-US"/>
                <w14:ligatures w14:val="none"/>
              </w:rPr>
              <w:t>Purposes for sharing</w:t>
            </w:r>
          </w:p>
        </w:tc>
        <w:tc>
          <w:tcPr>
            <w:tcW w:w="3261" w:type="dxa"/>
            <w:tcBorders>
              <w:top w:val="single" w:sz="8" w:space="0" w:color="auto"/>
              <w:left w:val="nil"/>
              <w:bottom w:val="single" w:sz="8" w:space="0" w:color="auto"/>
              <w:right w:val="single" w:sz="8" w:space="0" w:color="auto"/>
            </w:tcBorders>
          </w:tcPr>
          <w:p w14:paraId="66D0FC63" w14:textId="77777777" w:rsidR="0086721A" w:rsidRPr="0086721A" w:rsidRDefault="0086721A" w:rsidP="0086721A">
            <w:pPr>
              <w:spacing w:before="120" w:after="240"/>
              <w:jc w:val="center"/>
              <w:rPr>
                <w:b/>
                <w:bCs/>
                <w:kern w:val="0"/>
                <w:sz w:val="20"/>
                <w:szCs w:val="20"/>
                <w:lang w:val="en-US"/>
                <w14:ligatures w14:val="none"/>
              </w:rPr>
            </w:pPr>
            <w:r w:rsidRPr="0086721A">
              <w:rPr>
                <w:b/>
                <w:bCs/>
                <w:kern w:val="0"/>
                <w:sz w:val="20"/>
                <w:szCs w:val="20"/>
                <w:lang w:val="en-US"/>
                <w14:ligatures w14:val="none"/>
              </w:rPr>
              <w:t>Lawful basis on which the sharing          takes place</w:t>
            </w:r>
          </w:p>
        </w:tc>
      </w:tr>
      <w:tr w:rsidR="0086721A" w:rsidRPr="0086721A" w14:paraId="02FEB76F" w14:textId="77777777" w:rsidTr="00E106F5">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EE4D25"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Categories 1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25417"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This data will be shared to ensure successful delivery of the </w:t>
            </w:r>
            <w:proofErr w:type="spellStart"/>
            <w:r w:rsidRPr="0086721A">
              <w:rPr>
                <w:color w:val="000000" w:themeColor="text1"/>
                <w:kern w:val="0"/>
                <w:sz w:val="20"/>
                <w:szCs w:val="20"/>
                <w:lang w:val="en-US"/>
                <w14:ligatures w14:val="none"/>
              </w:rPr>
              <w:t>programme</w:t>
            </w:r>
            <w:proofErr w:type="spellEnd"/>
            <w:r w:rsidRPr="0086721A">
              <w:rPr>
                <w:color w:val="000000" w:themeColor="text1"/>
                <w:kern w:val="0"/>
                <w:sz w:val="20"/>
                <w:szCs w:val="20"/>
                <w:lang w:val="en-US"/>
                <w14:ligatures w14:val="none"/>
              </w:rPr>
              <w:t xml:space="preserve"> &amp; maintain records of beneficiaries of the Trust</w:t>
            </w:r>
          </w:p>
        </w:tc>
        <w:tc>
          <w:tcPr>
            <w:tcW w:w="3261" w:type="dxa"/>
            <w:tcBorders>
              <w:top w:val="single" w:sz="8" w:space="0" w:color="auto"/>
              <w:left w:val="nil"/>
              <w:bottom w:val="single" w:sz="8" w:space="0" w:color="auto"/>
              <w:right w:val="single" w:sz="8" w:space="0" w:color="auto"/>
            </w:tcBorders>
          </w:tcPr>
          <w:p w14:paraId="6830D36A" w14:textId="77777777" w:rsidR="0086721A" w:rsidRPr="0086721A" w:rsidRDefault="0086721A" w:rsidP="0086721A">
            <w:pPr>
              <w:spacing w:before="120" w:after="240"/>
              <w:jc w:val="both"/>
              <w:rPr>
                <w:rFonts w:ascii="Calibri" w:eastAsia="Calibri" w:hAnsi="Calibri" w:cs="Calibri"/>
                <w:color w:val="000000" w:themeColor="text1"/>
                <w:kern w:val="0"/>
                <w:sz w:val="20"/>
                <w:szCs w:val="20"/>
                <w14:ligatures w14:val="none"/>
              </w:rPr>
            </w:pPr>
            <w:commentRangeStart w:id="5"/>
            <w:r w:rsidRPr="0086721A">
              <w:rPr>
                <w:rFonts w:ascii="Calibri" w:eastAsia="Calibri" w:hAnsi="Calibri" w:cs="Calibri"/>
                <w:color w:val="000000" w:themeColor="text1"/>
                <w:kern w:val="0"/>
                <w:sz w:val="20"/>
                <w:szCs w:val="20"/>
                <w:lang w:val="en-US"/>
                <w14:ligatures w14:val="none"/>
              </w:rPr>
              <w:t>Legitimate</w:t>
            </w:r>
            <w:commentRangeEnd w:id="5"/>
            <w:r w:rsidRPr="0086721A">
              <w:rPr>
                <w:kern w:val="0"/>
                <w:sz w:val="16"/>
                <w:szCs w:val="16"/>
                <w:lang w:val="en-US"/>
                <w14:ligatures w14:val="none"/>
              </w:rPr>
              <w:commentReference w:id="5"/>
            </w:r>
            <w:r w:rsidRPr="0086721A">
              <w:rPr>
                <w:rFonts w:ascii="Calibri" w:eastAsia="Calibri" w:hAnsi="Calibri" w:cs="Calibri"/>
                <w:color w:val="000000" w:themeColor="text1"/>
                <w:kern w:val="0"/>
                <w:sz w:val="20"/>
                <w:szCs w:val="20"/>
                <w:lang w:val="en-US"/>
                <w14:ligatures w14:val="none"/>
              </w:rPr>
              <w:t xml:space="preserve"> Interests: Our legitimate interests are that The Sutton Trust and delivery partners need this information to ensure the smooth running of the </w:t>
            </w:r>
            <w:proofErr w:type="spellStart"/>
            <w:r w:rsidRPr="0086721A">
              <w:rPr>
                <w:rFonts w:ascii="Calibri" w:eastAsia="Calibri" w:hAnsi="Calibri" w:cs="Calibri"/>
                <w:color w:val="000000" w:themeColor="text1"/>
                <w:kern w:val="0"/>
                <w:sz w:val="20"/>
                <w:szCs w:val="20"/>
                <w:lang w:val="en-US"/>
                <w14:ligatures w14:val="none"/>
              </w:rPr>
              <w:t>programme</w:t>
            </w:r>
            <w:proofErr w:type="spellEnd"/>
            <w:r w:rsidRPr="0086721A">
              <w:rPr>
                <w:rFonts w:ascii="Calibri" w:eastAsia="Calibri" w:hAnsi="Calibri" w:cs="Calibri"/>
                <w:color w:val="000000" w:themeColor="text1"/>
                <w:kern w:val="0"/>
                <w:sz w:val="20"/>
                <w:szCs w:val="20"/>
                <w:lang w:val="en-US"/>
                <w14:ligatures w14:val="none"/>
              </w:rPr>
              <w:t xml:space="preserve">. </w:t>
            </w:r>
          </w:p>
          <w:p w14:paraId="342B7A47" w14:textId="77777777" w:rsidR="0086721A" w:rsidRPr="0086721A" w:rsidRDefault="0086721A" w:rsidP="0086721A">
            <w:pPr>
              <w:spacing w:before="120" w:after="240"/>
              <w:jc w:val="both"/>
              <w:rPr>
                <w:rFonts w:ascii="Calibri" w:eastAsia="Calibri" w:hAnsi="Calibri" w:cs="Calibri"/>
                <w:color w:val="000000" w:themeColor="text1"/>
                <w:kern w:val="0"/>
                <w:sz w:val="20"/>
                <w:szCs w:val="20"/>
                <w14:ligatures w14:val="none"/>
              </w:rPr>
            </w:pPr>
          </w:p>
        </w:tc>
      </w:tr>
      <w:tr w:rsidR="0086721A" w:rsidRPr="0086721A" w14:paraId="62A6FAD3" w14:textId="77777777" w:rsidTr="00E106F5">
        <w:trPr>
          <w:trHeight w:val="300"/>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CFD54D"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Category 2-4</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69263"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This will be shared to evaluate the Sutton Trust </w:t>
            </w:r>
            <w:proofErr w:type="spellStart"/>
            <w:r w:rsidRPr="0086721A">
              <w:rPr>
                <w:rFonts w:ascii="Calibri" w:hAnsi="Calibri"/>
                <w:color w:val="000000" w:themeColor="text1"/>
                <w:kern w:val="0"/>
                <w:sz w:val="20"/>
                <w:szCs w:val="20"/>
                <w:lang w:val="en-US"/>
                <w14:ligatures w14:val="none"/>
              </w:rPr>
              <w:t>programme</w:t>
            </w:r>
            <w:proofErr w:type="spellEnd"/>
            <w:r w:rsidRPr="0086721A">
              <w:rPr>
                <w:rFonts w:ascii="Calibri" w:hAnsi="Calibri"/>
                <w:color w:val="000000" w:themeColor="text1"/>
                <w:kern w:val="0"/>
                <w:sz w:val="20"/>
                <w:szCs w:val="20"/>
                <w:lang w:val="en-US"/>
                <w14:ligatures w14:val="none"/>
              </w:rPr>
              <w:t xml:space="preserve"> and employer intervention and report to donors on outcomes and impact. All reports will be in aggregate form</w:t>
            </w:r>
          </w:p>
        </w:tc>
        <w:tc>
          <w:tcPr>
            <w:tcW w:w="3261" w:type="dxa"/>
            <w:tcBorders>
              <w:top w:val="single" w:sz="8" w:space="0" w:color="auto"/>
              <w:left w:val="nil"/>
              <w:bottom w:val="single" w:sz="8" w:space="0" w:color="auto"/>
              <w:right w:val="single" w:sz="8" w:space="0" w:color="auto"/>
            </w:tcBorders>
          </w:tcPr>
          <w:p w14:paraId="089ABF46" w14:textId="77777777" w:rsidR="0086721A" w:rsidRPr="0086721A" w:rsidRDefault="0086721A" w:rsidP="0086721A">
            <w:pPr>
              <w:autoSpaceDE w:val="0"/>
              <w:autoSpaceDN w:val="0"/>
              <w:adjustRightInd w:val="0"/>
              <w:spacing w:after="0" w:line="240" w:lineRule="auto"/>
              <w:jc w:val="both"/>
              <w:rPr>
                <w:rFonts w:ascii="Calibri" w:hAnsi="Calibri" w:cs="Calibri"/>
                <w:color w:val="000000"/>
                <w:kern w:val="0"/>
                <w:sz w:val="24"/>
                <w:szCs w:val="24"/>
                <w14:ligatures w14:val="none"/>
              </w:rPr>
            </w:pPr>
            <w:r w:rsidRPr="0086721A">
              <w:rPr>
                <w:rFonts w:ascii="Calibri" w:eastAsia="Calibri" w:hAnsi="Calibri" w:cs="Calibri"/>
                <w:color w:val="000000" w:themeColor="text1"/>
                <w:kern w:val="0"/>
                <w:sz w:val="19"/>
                <w:szCs w:val="19"/>
                <w14:ligatures w14:val="none"/>
              </w:rPr>
              <w:t>Legitimate Interests: Our legitimate interests are that The Sutton Trust needs to evidence the reach and effectiveness of its programmes to funders, donors and trustees. As a social mobility charity, The Sutton Trust also aims to demonstrate the impact of its programmes on social mobility over time.</w:t>
            </w:r>
          </w:p>
          <w:p w14:paraId="33A88299" w14:textId="77777777" w:rsidR="0086721A" w:rsidRPr="0086721A" w:rsidRDefault="0086721A" w:rsidP="0086721A">
            <w:pPr>
              <w:spacing w:before="120" w:after="240"/>
              <w:jc w:val="both"/>
              <w:rPr>
                <w:rFonts w:ascii="Calibri" w:hAnsi="Calibri"/>
                <w:color w:val="000000" w:themeColor="text1"/>
                <w:kern w:val="0"/>
                <w:sz w:val="20"/>
                <w:szCs w:val="20"/>
                <w:lang w:val="en-US"/>
                <w14:ligatures w14:val="none"/>
              </w:rPr>
            </w:pPr>
          </w:p>
        </w:tc>
      </w:tr>
    </w:tbl>
    <w:p w14:paraId="3AF1694A" w14:textId="77777777" w:rsidR="0086721A" w:rsidRPr="0086721A" w:rsidRDefault="0086721A" w:rsidP="0086721A">
      <w:pPr>
        <w:spacing w:before="120" w:after="120" w:line="270" w:lineRule="atLeast"/>
        <w:jc w:val="both"/>
        <w:rPr>
          <w:rFonts w:ascii="Calibri" w:eastAsiaTheme="majorEastAsia" w:hAnsi="Calibri" w:cstheme="majorBidi"/>
          <w:b/>
          <w:color w:val="FF0000"/>
          <w:kern w:val="0"/>
          <w:sz w:val="20"/>
          <w:szCs w:val="20"/>
          <w14:ligatures w14:val="none"/>
        </w:rPr>
      </w:pPr>
    </w:p>
    <w:p w14:paraId="5A61004B" w14:textId="77777777" w:rsidR="0086721A" w:rsidRPr="0086721A" w:rsidRDefault="0086721A" w:rsidP="0086721A">
      <w:pPr>
        <w:rPr>
          <w:kern w:val="0"/>
          <w:lang w:val="en-US"/>
          <w14:ligatures w14:val="none"/>
        </w:rPr>
      </w:pPr>
    </w:p>
    <w:p w14:paraId="7BC899CD" w14:textId="77777777" w:rsidR="00B511B1" w:rsidRPr="000C060B" w:rsidRDefault="00B511B1" w:rsidP="00382724">
      <w:pPr>
        <w:rPr>
          <w:rFonts w:ascii="Trade Gothic Next" w:hAnsi="Trade Gothic Next"/>
          <w:sz w:val="24"/>
          <w:szCs w:val="24"/>
        </w:rPr>
      </w:pPr>
    </w:p>
    <w:sectPr w:rsidR="00B511B1" w:rsidRPr="000C060B">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rlotte O'Regan" w:date="2024-02-29T11:44:00Z" w:initials="CO">
    <w:p w14:paraId="565510DD" w14:textId="77777777" w:rsidR="0086721A" w:rsidRDefault="0086721A" w:rsidP="0086721A">
      <w:pPr>
        <w:pStyle w:val="CommentText"/>
      </w:pPr>
      <w:r>
        <w:rPr>
          <w:rStyle w:val="CommentReference"/>
        </w:rPr>
        <w:annotationRef/>
      </w:r>
      <w:r>
        <w:t xml:space="preserve">This should be a named individual and email address from the employer  (not a generic data protection email address). This should be the person most closely working on the project/programme and handing the data, not necessarily the employers data protection officer. </w:t>
      </w:r>
    </w:p>
  </w:comment>
  <w:comment w:id="5" w:author="Katy Hampshire" w:date="2024-01-10T17:41:00Z" w:initials="KH">
    <w:p w14:paraId="1874E367" w14:textId="77777777" w:rsidR="0086721A" w:rsidRDefault="0086721A" w:rsidP="0086721A">
      <w:pPr>
        <w:pStyle w:val="CommentText"/>
      </w:pPr>
      <w:r>
        <w:rPr>
          <w:color w:val="2B579A"/>
          <w:shd w:val="clear" w:color="auto" w:fill="E6E6E6"/>
        </w:rPr>
        <w:fldChar w:fldCharType="begin"/>
      </w:r>
      <w:r>
        <w:instrText xml:space="preserve"> HYPERLINK "mailto:Katherine.Hale@suttontrust.com"</w:instrText>
      </w:r>
      <w:r>
        <w:rPr>
          <w:color w:val="2B579A"/>
          <w:shd w:val="clear" w:color="auto" w:fill="E6E6E6"/>
        </w:rPr>
      </w:r>
      <w:bookmarkStart w:id="6" w:name="_@_0FFD5B695C624BD7AC555FF112525BC9Z"/>
      <w:r>
        <w:rPr>
          <w:color w:val="2B579A"/>
          <w:shd w:val="clear" w:color="auto" w:fill="E6E6E6"/>
        </w:rPr>
        <w:fldChar w:fldCharType="separate"/>
      </w:r>
      <w:bookmarkEnd w:id="6"/>
      <w:r w:rsidRPr="31B7EDBB">
        <w:rPr>
          <w:rStyle w:val="Mention"/>
          <w:noProof/>
        </w:rPr>
        <w:t>@Katherine Hale</w:t>
      </w:r>
      <w:r>
        <w:rPr>
          <w:color w:val="2B579A"/>
          <w:shd w:val="clear" w:color="auto" w:fill="E6E6E6"/>
        </w:rPr>
        <w:fldChar w:fldCharType="end"/>
      </w:r>
      <w:r>
        <w:t xml:space="preserve"> unless we explicitly ask students consent to share details with the work experience providers when we match them with one then this is on legitimate interest which is what our privacy statement shows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5510DD" w15:done="0"/>
  <w15:commentEx w15:paraId="1874E3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0049D0" w16cex:dateUtc="2024-02-29T11:44:00Z"/>
  <w16cex:commentExtensible w16cex:durableId="003830DD" w16cex:dateUtc="2024-01-10T17:41:00Z">
    <w16cex:extLst>
      <w16:ext w16:uri="{CE6994B0-6A32-4C9F-8C6B-6E91EDA988CE}">
        <cr:reactions xmlns:cr="http://schemas.microsoft.com/office/comments/2020/reactions">
          <cr:reaction reactionType="1">
            <cr:reactionInfo dateUtc="2024-01-11T08:14:02Z">
              <cr:user userId="S::claire.maton@suttontrust.com::64bf4764-6653-4c3e-99cb-0fefd75d3153" userProvider="AD" userName="Claire Mat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5510DD" w16cid:durableId="050049D0"/>
  <w16cid:commentId w16cid:paraId="1874E367" w16cid:durableId="00383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4F1E" w14:textId="77777777" w:rsidR="006F4A82" w:rsidRDefault="006F4A82" w:rsidP="002E456F">
      <w:pPr>
        <w:spacing w:after="0" w:line="240" w:lineRule="auto"/>
      </w:pPr>
      <w:r>
        <w:separator/>
      </w:r>
    </w:p>
  </w:endnote>
  <w:endnote w:type="continuationSeparator" w:id="0">
    <w:p w14:paraId="1AB06EF9" w14:textId="77777777" w:rsidR="006F4A82" w:rsidRDefault="006F4A82" w:rsidP="002E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0D0C" w14:textId="77777777" w:rsidR="006F4A82" w:rsidRDefault="006F4A82" w:rsidP="002E456F">
      <w:pPr>
        <w:spacing w:after="0" w:line="240" w:lineRule="auto"/>
      </w:pPr>
      <w:r>
        <w:separator/>
      </w:r>
    </w:p>
  </w:footnote>
  <w:footnote w:type="continuationSeparator" w:id="0">
    <w:p w14:paraId="092EE254" w14:textId="77777777" w:rsidR="006F4A82" w:rsidRDefault="006F4A82" w:rsidP="002E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9933" w14:textId="5F6FFD1C" w:rsidR="002E456F" w:rsidRDefault="002E456F">
    <w:pPr>
      <w:pStyle w:val="Header"/>
    </w:pPr>
    <w:r>
      <w:rPr>
        <w:noProof/>
      </w:rPr>
      <w:drawing>
        <wp:anchor distT="0" distB="0" distL="114300" distR="114300" simplePos="0" relativeHeight="251658240" behindDoc="1" locked="0" layoutInCell="1" allowOverlap="1" wp14:anchorId="664E0EC9" wp14:editId="74596B36">
          <wp:simplePos x="0" y="0"/>
          <wp:positionH relativeFrom="page">
            <wp:align>left</wp:align>
          </wp:positionH>
          <wp:positionV relativeFrom="paragraph">
            <wp:posOffset>-450133</wp:posOffset>
          </wp:positionV>
          <wp:extent cx="7550150" cy="2516505"/>
          <wp:effectExtent l="0" t="0" r="0" b="0"/>
          <wp:wrapTight wrapText="bothSides">
            <wp:wrapPolygon edited="0">
              <wp:start x="0" y="0"/>
              <wp:lineTo x="0" y="21420"/>
              <wp:lineTo x="21527" y="21420"/>
              <wp:lineTo x="21527" y="0"/>
              <wp:lineTo x="0" y="0"/>
            </wp:wrapPolygon>
          </wp:wrapTight>
          <wp:docPr id="305868633"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8633"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97" cy="2523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FA5"/>
    <w:multiLevelType w:val="multilevel"/>
    <w:tmpl w:val="08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 w15:restartNumberingAfterBreak="0">
    <w:nsid w:val="36790A73"/>
    <w:multiLevelType w:val="hybridMultilevel"/>
    <w:tmpl w:val="32DA52E0"/>
    <w:lvl w:ilvl="0" w:tplc="ED465126">
      <w:start w:val="1"/>
      <w:numFmt w:val="upperLetter"/>
      <w:lvlText w:val="%1."/>
      <w:lvlJc w:val="left"/>
      <w:pPr>
        <w:ind w:left="720" w:hanging="360"/>
      </w:pPr>
    </w:lvl>
    <w:lvl w:ilvl="1" w:tplc="7FD487C2">
      <w:start w:val="1"/>
      <w:numFmt w:val="lowerLetter"/>
      <w:lvlText w:val="%2."/>
      <w:lvlJc w:val="left"/>
      <w:pPr>
        <w:ind w:left="1440" w:hanging="360"/>
      </w:pPr>
    </w:lvl>
    <w:lvl w:ilvl="2" w:tplc="82FEE13A">
      <w:start w:val="1"/>
      <w:numFmt w:val="lowerRoman"/>
      <w:lvlText w:val="%3."/>
      <w:lvlJc w:val="right"/>
      <w:pPr>
        <w:ind w:left="2160" w:hanging="180"/>
      </w:pPr>
    </w:lvl>
    <w:lvl w:ilvl="3" w:tplc="F9F8667A">
      <w:start w:val="1"/>
      <w:numFmt w:val="decimal"/>
      <w:lvlText w:val="%4."/>
      <w:lvlJc w:val="left"/>
      <w:pPr>
        <w:ind w:left="2880" w:hanging="360"/>
      </w:pPr>
    </w:lvl>
    <w:lvl w:ilvl="4" w:tplc="D666A3F4">
      <w:start w:val="1"/>
      <w:numFmt w:val="lowerLetter"/>
      <w:lvlText w:val="%5."/>
      <w:lvlJc w:val="left"/>
      <w:pPr>
        <w:ind w:left="3600" w:hanging="360"/>
      </w:pPr>
    </w:lvl>
    <w:lvl w:ilvl="5" w:tplc="655CEAE8">
      <w:start w:val="1"/>
      <w:numFmt w:val="lowerRoman"/>
      <w:lvlText w:val="%6."/>
      <w:lvlJc w:val="right"/>
      <w:pPr>
        <w:ind w:left="4320" w:hanging="180"/>
      </w:pPr>
    </w:lvl>
    <w:lvl w:ilvl="6" w:tplc="69984264">
      <w:start w:val="1"/>
      <w:numFmt w:val="decimal"/>
      <w:lvlText w:val="%7."/>
      <w:lvlJc w:val="left"/>
      <w:pPr>
        <w:ind w:left="5040" w:hanging="360"/>
      </w:pPr>
    </w:lvl>
    <w:lvl w:ilvl="7" w:tplc="758CFF3A">
      <w:start w:val="1"/>
      <w:numFmt w:val="lowerLetter"/>
      <w:lvlText w:val="%8."/>
      <w:lvlJc w:val="left"/>
      <w:pPr>
        <w:ind w:left="5760" w:hanging="360"/>
      </w:pPr>
    </w:lvl>
    <w:lvl w:ilvl="8" w:tplc="E31EA078">
      <w:start w:val="1"/>
      <w:numFmt w:val="lowerRoman"/>
      <w:lvlText w:val="%9."/>
      <w:lvlJc w:val="right"/>
      <w:pPr>
        <w:ind w:left="6480" w:hanging="180"/>
      </w:pPr>
    </w:lvl>
  </w:abstractNum>
  <w:abstractNum w:abstractNumId="2" w15:restartNumberingAfterBreak="0">
    <w:nsid w:val="36EB0667"/>
    <w:multiLevelType w:val="hybridMultilevel"/>
    <w:tmpl w:val="7A824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A5E24"/>
    <w:multiLevelType w:val="multilevel"/>
    <w:tmpl w:val="6AFCE3D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3A313541"/>
    <w:multiLevelType w:val="hybridMultilevel"/>
    <w:tmpl w:val="719E3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130D5"/>
    <w:multiLevelType w:val="multilevel"/>
    <w:tmpl w:val="F8A8FF5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15:restartNumberingAfterBreak="0">
    <w:nsid w:val="7FE43335"/>
    <w:multiLevelType w:val="hybridMultilevel"/>
    <w:tmpl w:val="4EAC939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435173272">
    <w:abstractNumId w:val="6"/>
  </w:num>
  <w:num w:numId="2" w16cid:durableId="1463383120">
    <w:abstractNumId w:val="1"/>
  </w:num>
  <w:num w:numId="3" w16cid:durableId="2043167504">
    <w:abstractNumId w:val="0"/>
  </w:num>
  <w:num w:numId="4" w16cid:durableId="793400182">
    <w:abstractNumId w:val="4"/>
  </w:num>
  <w:num w:numId="5" w16cid:durableId="1100493334">
    <w:abstractNumId w:val="5"/>
  </w:num>
  <w:num w:numId="6" w16cid:durableId="1316178709">
    <w:abstractNumId w:val="3"/>
  </w:num>
  <w:num w:numId="7" w16cid:durableId="5159700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O'Regan">
    <w15:presenceInfo w15:providerId="AD" w15:userId="S::charlotte.oregan@suttontrust.com::8784477d-5e1b-461e-887f-87e0149c51d2"/>
  </w15:person>
  <w15:person w15:author="Katy Hampshire">
    <w15:presenceInfo w15:providerId="AD" w15:userId="S::katy.hampshire@suttontrust.com::ec23d6ed-dec0-4665-b861-44e6bb1fc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6F"/>
    <w:rsid w:val="000231F8"/>
    <w:rsid w:val="0003650D"/>
    <w:rsid w:val="000676B0"/>
    <w:rsid w:val="000C060B"/>
    <w:rsid w:val="00103BA9"/>
    <w:rsid w:val="001168B0"/>
    <w:rsid w:val="00171500"/>
    <w:rsid w:val="001762FC"/>
    <w:rsid w:val="001A119F"/>
    <w:rsid w:val="00214340"/>
    <w:rsid w:val="0022008F"/>
    <w:rsid w:val="002677B8"/>
    <w:rsid w:val="002E456F"/>
    <w:rsid w:val="00382724"/>
    <w:rsid w:val="003D0005"/>
    <w:rsid w:val="004376AB"/>
    <w:rsid w:val="004556B8"/>
    <w:rsid w:val="004945FF"/>
    <w:rsid w:val="004C5371"/>
    <w:rsid w:val="004D2B6A"/>
    <w:rsid w:val="00542D21"/>
    <w:rsid w:val="005800CA"/>
    <w:rsid w:val="00601BD3"/>
    <w:rsid w:val="0060657C"/>
    <w:rsid w:val="00620445"/>
    <w:rsid w:val="00625F3B"/>
    <w:rsid w:val="0067254E"/>
    <w:rsid w:val="006C3BCD"/>
    <w:rsid w:val="006F4A82"/>
    <w:rsid w:val="00760FC2"/>
    <w:rsid w:val="007C647D"/>
    <w:rsid w:val="007D1BC1"/>
    <w:rsid w:val="008277D9"/>
    <w:rsid w:val="0086721A"/>
    <w:rsid w:val="008C7D47"/>
    <w:rsid w:val="009A0367"/>
    <w:rsid w:val="009F73DE"/>
    <w:rsid w:val="00A001C2"/>
    <w:rsid w:val="00A72EC8"/>
    <w:rsid w:val="00A96D43"/>
    <w:rsid w:val="00AD056E"/>
    <w:rsid w:val="00AE5738"/>
    <w:rsid w:val="00B511B1"/>
    <w:rsid w:val="00B87A1D"/>
    <w:rsid w:val="00BA2372"/>
    <w:rsid w:val="00C50700"/>
    <w:rsid w:val="00C51096"/>
    <w:rsid w:val="00CA2068"/>
    <w:rsid w:val="00D675D5"/>
    <w:rsid w:val="00D75449"/>
    <w:rsid w:val="00D77579"/>
    <w:rsid w:val="00DC7194"/>
    <w:rsid w:val="00E24B05"/>
    <w:rsid w:val="00E375EE"/>
    <w:rsid w:val="00E42891"/>
    <w:rsid w:val="00E97068"/>
    <w:rsid w:val="00EB4D7E"/>
    <w:rsid w:val="00F63294"/>
    <w:rsid w:val="00F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27C6"/>
  <w15:chartTrackingRefBased/>
  <w15:docId w15:val="{4A2B96A9-B2E9-43B7-891F-0BB3647E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56F"/>
  </w:style>
  <w:style w:type="paragraph" w:styleId="Footer">
    <w:name w:val="footer"/>
    <w:basedOn w:val="Normal"/>
    <w:link w:val="FooterChar"/>
    <w:uiPriority w:val="99"/>
    <w:unhideWhenUsed/>
    <w:rsid w:val="002E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56F"/>
  </w:style>
  <w:style w:type="table" w:styleId="TableGrid">
    <w:name w:val="Table Grid"/>
    <w:basedOn w:val="TableNormal"/>
    <w:uiPriority w:val="39"/>
    <w:rsid w:val="00A7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60B"/>
    <w:pPr>
      <w:ind w:left="720"/>
      <w:contextualSpacing/>
    </w:pPr>
  </w:style>
  <w:style w:type="character" w:styleId="CommentReference">
    <w:name w:val="annotation reference"/>
    <w:basedOn w:val="DefaultParagraphFont"/>
    <w:uiPriority w:val="99"/>
    <w:semiHidden/>
    <w:unhideWhenUsed/>
    <w:rsid w:val="0086721A"/>
    <w:rPr>
      <w:sz w:val="16"/>
      <w:szCs w:val="16"/>
    </w:rPr>
  </w:style>
  <w:style w:type="paragraph" w:styleId="CommentText">
    <w:name w:val="annotation text"/>
    <w:basedOn w:val="Normal"/>
    <w:link w:val="CommentTextChar"/>
    <w:uiPriority w:val="99"/>
    <w:unhideWhenUsed/>
    <w:rsid w:val="0086721A"/>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86721A"/>
    <w:rPr>
      <w:kern w:val="0"/>
      <w:sz w:val="20"/>
      <w:szCs w:val="20"/>
      <w:lang w:val="en-US"/>
      <w14:ligatures w14:val="none"/>
    </w:rPr>
  </w:style>
  <w:style w:type="character" w:styleId="Mention">
    <w:name w:val="Mention"/>
    <w:basedOn w:val="DefaultParagraphFont"/>
    <w:uiPriority w:val="99"/>
    <w:unhideWhenUsed/>
    <w:rsid w:val="0086721A"/>
    <w:rPr>
      <w:color w:val="2B579A"/>
      <w:shd w:val="clear" w:color="auto" w:fill="E6E6E6"/>
    </w:rPr>
  </w:style>
  <w:style w:type="character" w:styleId="Hyperlink">
    <w:name w:val="Hyperlink"/>
    <w:basedOn w:val="DefaultParagraphFont"/>
    <w:uiPriority w:val="99"/>
    <w:unhideWhenUsed/>
    <w:rsid w:val="00E37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suttontrust.com/your-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oregan@suttontrust.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36B75F7-2DE3-4211-9A4C-D91021D38B71}">
    <t:Anchor>
      <t:Comment id="3682525"/>
    </t:Anchor>
    <t:History>
      <t:Event id="{10BBDD30-B9A3-4D4E-BE63-E457594F62F3}" time="2024-01-10T17:41:59.058Z">
        <t:Attribution userId="S::katy.hampshire@suttontrust.com::ec23d6ed-dec0-4665-b861-44e6bb1fceb4" userProvider="AD" userName="Katy Hampshire"/>
        <t:Anchor>
          <t:Comment id="3682525"/>
        </t:Anchor>
        <t:Create/>
      </t:Event>
      <t:Event id="{50D4F66A-4442-4C98-952C-14E3ADF7B5BD}" time="2024-01-10T17:41:59.058Z">
        <t:Attribution userId="S::katy.hampshire@suttontrust.com::ec23d6ed-dec0-4665-b861-44e6bb1fceb4" userProvider="AD" userName="Katy Hampshire"/>
        <t:Anchor>
          <t:Comment id="3682525"/>
        </t:Anchor>
        <t:Assign userId="S::Katherine.Hale@suttontrust.com::a604365c-5488-4a8e-a635-4feb55692184" userProvider="AD" userName="Katherine Hale"/>
      </t:Event>
      <t:Event id="{D7874EDD-8DAB-4C06-9B9D-26B7CD6E60D1}" time="2024-01-10T17:41:59.058Z">
        <t:Attribution userId="S::katy.hampshire@suttontrust.com::ec23d6ed-dec0-4665-b861-44e6bb1fceb4" userProvider="AD" userName="Katy Hampshire"/>
        <t:Anchor>
          <t:Comment id="3682525"/>
        </t:Anchor>
        <t:SetTitle title="@Katherine Hale unless we explicitly ask students consent to share details with the work experience providers when we match them with one then this is on legitimate interest which is what our privacy statement shows"/>
      </t:Event>
      <t:Event id="{8F778AA9-13BD-4937-92EF-11BFF57AAA64}" time="2024-01-11T16:24:05.886Z">
        <t:Attribution userId="S::katy.hampshire@suttontrust.com::ec23d6ed-dec0-4665-b861-44e6bb1fceb4" userProvider="AD" userName="Katy Hampshir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156c10-de8b-4e9f-a77f-c6262e7ab481">
      <Terms xmlns="http://schemas.microsoft.com/office/infopath/2007/PartnerControls"/>
    </lcf76f155ced4ddcb4097134ff3c332f>
    <TaxCatchAll xmlns="6dd01186-36f8-4385-a2fe-1e94ed07654e" xsi:nil="true"/>
    <SharedWithUsers xmlns="6dd01186-36f8-4385-a2fe-1e94ed07654e">
      <UserInfo>
        <DisplayName>Lewis Tibbs</DisplayName>
        <AccountId>5888</AccountId>
        <AccountType/>
      </UserInfo>
      <UserInfo>
        <DisplayName>Charlotte O'Regan</DisplayName>
        <AccountId>13435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62D4A311CE864FB048B37731B316C2" ma:contentTypeVersion="13" ma:contentTypeDescription="Create a new document." ma:contentTypeScope="" ma:versionID="91f1eadf4a8a14d9e9336e4d580f5d16">
  <xsd:schema xmlns:xsd="http://www.w3.org/2001/XMLSchema" xmlns:xs="http://www.w3.org/2001/XMLSchema" xmlns:p="http://schemas.microsoft.com/office/2006/metadata/properties" xmlns:ns2="7c156c10-de8b-4e9f-a77f-c6262e7ab481" xmlns:ns3="6dd01186-36f8-4385-a2fe-1e94ed07654e" targetNamespace="http://schemas.microsoft.com/office/2006/metadata/properties" ma:root="true" ma:fieldsID="3c09ac9f1cc1e2ab04cae3868822b3e4" ns2:_="" ns3:_="">
    <xsd:import namespace="7c156c10-de8b-4e9f-a77f-c6262e7ab481"/>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6c10-de8b-4e9f-a77f-c6262e7ab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FCEB7-52B0-497B-B11A-A2FF77B79A7B}">
  <ds:schemaRefs>
    <ds:schemaRef ds:uri="http://schemas.microsoft.com/office/2006/metadata/properties"/>
    <ds:schemaRef ds:uri="http://schemas.microsoft.com/office/infopath/2007/PartnerControls"/>
    <ds:schemaRef ds:uri="7c156c10-de8b-4e9f-a77f-c6262e7ab481"/>
    <ds:schemaRef ds:uri="6dd01186-36f8-4385-a2fe-1e94ed07654e"/>
  </ds:schemaRefs>
</ds:datastoreItem>
</file>

<file path=customXml/itemProps2.xml><?xml version="1.0" encoding="utf-8"?>
<ds:datastoreItem xmlns:ds="http://schemas.openxmlformats.org/officeDocument/2006/customXml" ds:itemID="{BB7DEB65-5198-47E1-82D5-4EBF31EB1973}">
  <ds:schemaRefs>
    <ds:schemaRef ds:uri="http://schemas.openxmlformats.org/officeDocument/2006/bibliography"/>
  </ds:schemaRefs>
</ds:datastoreItem>
</file>

<file path=customXml/itemProps3.xml><?xml version="1.0" encoding="utf-8"?>
<ds:datastoreItem xmlns:ds="http://schemas.openxmlformats.org/officeDocument/2006/customXml" ds:itemID="{2ABBEAD1-1589-495D-8107-C6FF03366E40}">
  <ds:schemaRefs>
    <ds:schemaRef ds:uri="http://schemas.microsoft.com/sharepoint/v3/contenttype/forms"/>
  </ds:schemaRefs>
</ds:datastoreItem>
</file>

<file path=customXml/itemProps4.xml><?xml version="1.0" encoding="utf-8"?>
<ds:datastoreItem xmlns:ds="http://schemas.openxmlformats.org/officeDocument/2006/customXml" ds:itemID="{5A67F268-88D9-4274-8732-62F2BF84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6c10-de8b-4e9f-a77f-c6262e7ab481"/>
    <ds:schemaRef ds:uri="6dd01186-36f8-4385-a2fe-1e94ed07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O'Regan</dc:creator>
  <cp:keywords/>
  <dc:description/>
  <cp:lastModifiedBy>Charlotte O'Regan</cp:lastModifiedBy>
  <cp:revision>5</cp:revision>
  <dcterms:created xsi:type="dcterms:W3CDTF">2024-07-05T10:45:00Z</dcterms:created>
  <dcterms:modified xsi:type="dcterms:W3CDTF">2024-08-30T12:51:00Z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0x0101004E62D4A311CE864FB048B37731B316C2</vt:lpwstr>
  </property>
  <property fmtid="{D5CDD505-2E9C-101B-9397-08002B2CF9AE}" pid="3" name="MediaServiceImageTags">
    <vt:lpwstr/>
  </property>
</Properties>
</file>